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7D9" w:rsidRPr="00374011" w:rsidRDefault="002967D9" w:rsidP="002967D9">
      <w:pPr>
        <w:spacing w:line="276" w:lineRule="auto"/>
        <w:jc w:val="center"/>
        <w:rPr>
          <w:b/>
          <w:lang w:val="ro-RO"/>
        </w:rPr>
      </w:pPr>
      <w:r w:rsidRPr="00374011">
        <w:rPr>
          <w:b/>
          <w:lang w:val="ro-RO"/>
        </w:rPr>
        <w:t>STANDARDUL NAŢIONAL DE CONTABILITATE</w:t>
      </w:r>
    </w:p>
    <w:p w:rsidR="002967D9" w:rsidRPr="008B2148" w:rsidRDefault="002967D9" w:rsidP="002967D9">
      <w:pPr>
        <w:pStyle w:val="HTMLPreformatted"/>
        <w:jc w:val="center"/>
        <w:rPr>
          <w:rFonts w:ascii="Times New Roman" w:hAnsi="Times New Roman" w:cs="Times New Roman"/>
          <w:b/>
          <w:sz w:val="24"/>
          <w:szCs w:val="24"/>
          <w:lang w:val="ro-RO"/>
        </w:rPr>
      </w:pPr>
      <w:r w:rsidRPr="008B2148">
        <w:rPr>
          <w:rFonts w:ascii="Times New Roman" w:hAnsi="Times New Roman" w:cs="Times New Roman"/>
          <w:b/>
          <w:sz w:val="24"/>
          <w:szCs w:val="24"/>
          <w:lang w:val="ro-RO"/>
        </w:rPr>
        <w:t>„CREANŢE ŞI INVESTIŢII FINANCIARE”</w:t>
      </w:r>
    </w:p>
    <w:p w:rsidR="002967D9" w:rsidRPr="008B2148" w:rsidRDefault="002967D9" w:rsidP="002967D9">
      <w:pPr>
        <w:pStyle w:val="HTMLPreformatted"/>
        <w:ind w:firstLine="567"/>
        <w:jc w:val="center"/>
        <w:rPr>
          <w:rFonts w:ascii="Times New Roman" w:hAnsi="Times New Roman" w:cs="Times New Roman"/>
          <w:b/>
          <w:sz w:val="24"/>
          <w:szCs w:val="24"/>
          <w:lang w:val="ro-RO"/>
        </w:rPr>
      </w:pPr>
    </w:p>
    <w:p w:rsidR="002967D9" w:rsidRPr="008B2148" w:rsidRDefault="002967D9" w:rsidP="002967D9">
      <w:pPr>
        <w:pStyle w:val="HTMLPreformatted1"/>
        <w:jc w:val="center"/>
        <w:rPr>
          <w:rFonts w:ascii="Times New Roman" w:hAnsi="Times New Roman" w:cs="Times New Roman"/>
          <w:b/>
          <w:sz w:val="24"/>
          <w:szCs w:val="24"/>
          <w:lang w:val="ro-RO"/>
        </w:rPr>
      </w:pPr>
      <w:r w:rsidRPr="008B2148">
        <w:rPr>
          <w:rFonts w:ascii="Times New Roman" w:hAnsi="Times New Roman" w:cs="Times New Roman"/>
          <w:b/>
          <w:sz w:val="24"/>
          <w:szCs w:val="24"/>
          <w:lang w:val="ro-RO"/>
        </w:rPr>
        <w:t>Introducere</w:t>
      </w:r>
    </w:p>
    <w:p w:rsidR="002967D9" w:rsidRPr="008B2148" w:rsidRDefault="002967D9" w:rsidP="002967D9">
      <w:pPr>
        <w:pStyle w:val="HTMLPreformatted1"/>
        <w:numPr>
          <w:ilvl w:val="0"/>
          <w:numId w:val="1"/>
        </w:numPr>
        <w:tabs>
          <w:tab w:val="left" w:pos="426"/>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Prezentul standard este elaborat în baza Directivelor UE, Cadrului general conceptual pentru raportarea financiară, </w:t>
      </w:r>
      <w:r w:rsidRPr="008B2148">
        <w:rPr>
          <w:rFonts w:ascii="Times New Roman" w:hAnsi="Times New Roman" w:cs="Times New Roman"/>
          <w:spacing w:val="-1"/>
          <w:sz w:val="24"/>
          <w:szCs w:val="24"/>
          <w:lang w:val="ro-RO"/>
        </w:rPr>
        <w:t xml:space="preserve">IAS 19 </w:t>
      </w:r>
      <w:r w:rsidRPr="008B2148">
        <w:rPr>
          <w:rFonts w:ascii="Times New Roman" w:hAnsi="Times New Roman" w:cs="Times New Roman"/>
          <w:sz w:val="24"/>
          <w:szCs w:val="24"/>
          <w:lang w:val="ro-RO"/>
        </w:rPr>
        <w:t>„</w:t>
      </w:r>
      <w:r w:rsidRPr="008B2148">
        <w:rPr>
          <w:rFonts w:ascii="Times New Roman" w:hAnsi="Times New Roman" w:cs="Times New Roman"/>
          <w:spacing w:val="-1"/>
          <w:sz w:val="24"/>
          <w:szCs w:val="24"/>
          <w:lang w:val="ro-RO"/>
        </w:rPr>
        <w:t>Beneficiile angajaţilor</w:t>
      </w:r>
      <w:r w:rsidRPr="008B2148">
        <w:rPr>
          <w:rFonts w:ascii="Times New Roman" w:hAnsi="Times New Roman" w:cs="Times New Roman"/>
          <w:sz w:val="24"/>
          <w:szCs w:val="24"/>
          <w:lang w:val="ro-RO"/>
        </w:rPr>
        <w:t>”, IAS 32 „Instrumente financiare: prezentare”,</w:t>
      </w:r>
      <w:r w:rsidRPr="008B2148">
        <w:rPr>
          <w:rFonts w:ascii="Times New Roman" w:hAnsi="Times New Roman" w:cs="Times New Roman"/>
          <w:i/>
          <w:iCs/>
          <w:spacing w:val="-1"/>
          <w:sz w:val="24"/>
          <w:szCs w:val="24"/>
          <w:lang w:val="ro-RO"/>
        </w:rPr>
        <w:t xml:space="preserve"> </w:t>
      </w:r>
      <w:r w:rsidRPr="008B2148">
        <w:rPr>
          <w:rFonts w:ascii="Times New Roman" w:hAnsi="Times New Roman" w:cs="Times New Roman"/>
          <w:spacing w:val="-1"/>
          <w:sz w:val="24"/>
          <w:szCs w:val="24"/>
          <w:lang w:val="ro-RO"/>
        </w:rPr>
        <w:t xml:space="preserve">IFRS 7 </w:t>
      </w:r>
      <w:r w:rsidRPr="008B2148">
        <w:rPr>
          <w:rFonts w:ascii="Times New Roman" w:hAnsi="Times New Roman" w:cs="Times New Roman"/>
          <w:sz w:val="24"/>
          <w:szCs w:val="24"/>
          <w:lang w:val="ro-RO"/>
        </w:rPr>
        <w:t>„</w:t>
      </w:r>
      <w:r w:rsidRPr="008B2148">
        <w:rPr>
          <w:rFonts w:ascii="Times New Roman" w:hAnsi="Times New Roman" w:cs="Times New Roman"/>
          <w:spacing w:val="-1"/>
          <w:sz w:val="24"/>
          <w:szCs w:val="24"/>
          <w:lang w:val="ro-RO"/>
        </w:rPr>
        <w:t>Instrumente financiare: informaţii de furnizat</w:t>
      </w:r>
      <w:r w:rsidRPr="008B2148">
        <w:rPr>
          <w:rFonts w:ascii="Times New Roman" w:hAnsi="Times New Roman" w:cs="Times New Roman"/>
          <w:sz w:val="24"/>
          <w:szCs w:val="24"/>
          <w:lang w:val="ro-RO"/>
        </w:rPr>
        <w:t>”,</w:t>
      </w:r>
      <w:r w:rsidRPr="008B2148">
        <w:rPr>
          <w:b/>
          <w:bCs/>
          <w:i/>
          <w:iCs/>
          <w:sz w:val="24"/>
          <w:szCs w:val="24"/>
          <w:lang w:val="ro-RO"/>
        </w:rPr>
        <w:t xml:space="preserve"> </w:t>
      </w:r>
      <w:r w:rsidRPr="008B2148">
        <w:rPr>
          <w:rFonts w:ascii="Times New Roman" w:hAnsi="Times New Roman" w:cs="Times New Roman"/>
          <w:spacing w:val="-1"/>
          <w:sz w:val="24"/>
          <w:szCs w:val="24"/>
          <w:lang w:val="ro-RO"/>
        </w:rPr>
        <w:t xml:space="preserve">IFRS 9 </w:t>
      </w:r>
      <w:r w:rsidRPr="008B2148">
        <w:rPr>
          <w:rFonts w:ascii="Times New Roman" w:hAnsi="Times New Roman" w:cs="Times New Roman"/>
          <w:sz w:val="24"/>
          <w:szCs w:val="24"/>
          <w:lang w:val="ro-RO"/>
        </w:rPr>
        <w:t>„Instrumente financiare”.</w:t>
      </w:r>
    </w:p>
    <w:p w:rsidR="002967D9" w:rsidRPr="008B2148" w:rsidRDefault="002967D9" w:rsidP="002967D9">
      <w:pPr>
        <w:tabs>
          <w:tab w:val="left" w:pos="916"/>
        </w:tabs>
        <w:ind w:firstLine="567"/>
        <w:jc w:val="center"/>
        <w:rPr>
          <w:b/>
          <w:i/>
          <w:lang w:val="ro-RO"/>
        </w:rPr>
      </w:pPr>
    </w:p>
    <w:p w:rsidR="002967D9" w:rsidRPr="008B2148" w:rsidRDefault="002967D9" w:rsidP="002967D9">
      <w:pPr>
        <w:tabs>
          <w:tab w:val="left" w:pos="916"/>
        </w:tabs>
        <w:jc w:val="center"/>
        <w:rPr>
          <w:b/>
          <w:lang w:val="ro-RO"/>
        </w:rPr>
      </w:pPr>
      <w:r w:rsidRPr="008B2148">
        <w:rPr>
          <w:b/>
          <w:lang w:val="ro-RO"/>
        </w:rPr>
        <w:t>Obiectiv</w:t>
      </w:r>
    </w:p>
    <w:p w:rsidR="002967D9" w:rsidRPr="008B2148" w:rsidRDefault="002967D9" w:rsidP="002967D9">
      <w:pPr>
        <w:pStyle w:val="HTMLPreformatted1"/>
        <w:numPr>
          <w:ilvl w:val="0"/>
          <w:numId w:val="1"/>
        </w:numPr>
        <w:tabs>
          <w:tab w:val="left" w:pos="426"/>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Obiectivul prezentului standard constă în stabilirea modului de contabilizare a creanţelor, investiţiilor financiare şi de prezentare a informaţiilor aferente în situaţiile financiare.</w:t>
      </w:r>
    </w:p>
    <w:p w:rsidR="002967D9" w:rsidRPr="009F61B1" w:rsidRDefault="002967D9" w:rsidP="002967D9">
      <w:pPr>
        <w:tabs>
          <w:tab w:val="left" w:pos="916"/>
        </w:tabs>
        <w:jc w:val="center"/>
        <w:rPr>
          <w:b/>
          <w:lang w:val="en-US"/>
        </w:rPr>
      </w:pPr>
    </w:p>
    <w:p w:rsidR="002967D9" w:rsidRPr="008B2148" w:rsidRDefault="002967D9" w:rsidP="002967D9">
      <w:pPr>
        <w:tabs>
          <w:tab w:val="left" w:pos="916"/>
        </w:tabs>
        <w:jc w:val="center"/>
        <w:rPr>
          <w:b/>
          <w:lang w:val="ro-RO"/>
        </w:rPr>
      </w:pPr>
      <w:r w:rsidRPr="008B2148">
        <w:rPr>
          <w:b/>
          <w:lang w:val="ro-RO"/>
        </w:rPr>
        <w:t>Domeniu de aplicare</w:t>
      </w:r>
    </w:p>
    <w:p w:rsidR="002967D9" w:rsidRPr="00D92310" w:rsidRDefault="00D92310" w:rsidP="00D92310">
      <w:pPr>
        <w:pStyle w:val="HTMLPreformatted"/>
        <w:ind w:firstLine="567"/>
        <w:jc w:val="both"/>
        <w:rPr>
          <w:rFonts w:ascii="Times New Roman" w:hAnsi="Times New Roman" w:cs="Times New Roman"/>
          <w:b/>
          <w:i/>
          <w:sz w:val="24"/>
          <w:szCs w:val="24"/>
          <w:lang w:val="en-GB"/>
        </w:rPr>
      </w:pPr>
      <w:r w:rsidRPr="00D92310">
        <w:rPr>
          <w:rFonts w:ascii="Times New Roman" w:hAnsi="Times New Roman" w:cs="Times New Roman"/>
          <w:bCs/>
          <w:sz w:val="24"/>
          <w:szCs w:val="24"/>
          <w:lang w:val="ro-RO"/>
        </w:rPr>
        <w:t>3. Prezentul standard se aplică tuturor creanţelor şi investiţiilor financiare pe termen lung şi scurt.</w:t>
      </w:r>
    </w:p>
    <w:p w:rsidR="002967D9" w:rsidRPr="008B2148" w:rsidRDefault="002967D9" w:rsidP="002967D9">
      <w:pPr>
        <w:pStyle w:val="HTMLPreformatted"/>
        <w:jc w:val="center"/>
        <w:rPr>
          <w:rFonts w:ascii="Times New Roman" w:hAnsi="Times New Roman" w:cs="Times New Roman"/>
          <w:b/>
          <w:sz w:val="24"/>
          <w:szCs w:val="24"/>
          <w:lang w:val="ro-RO"/>
        </w:rPr>
      </w:pPr>
      <w:r w:rsidRPr="008B2148">
        <w:rPr>
          <w:rFonts w:ascii="Times New Roman" w:hAnsi="Times New Roman" w:cs="Times New Roman"/>
          <w:b/>
          <w:sz w:val="24"/>
          <w:szCs w:val="24"/>
          <w:lang w:val="ro-RO"/>
        </w:rPr>
        <w:t>Definiţii</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4</w:t>
      </w:r>
      <w:r w:rsidRPr="008B2148">
        <w:rPr>
          <w:rFonts w:ascii="Times New Roman" w:hAnsi="Times New Roman" w:cs="Times New Roman"/>
          <w:sz w:val="24"/>
          <w:szCs w:val="24"/>
          <w:lang w:val="ro-RO"/>
        </w:rPr>
        <w:t>. În prezentul standard noţiunile utilizate semnifică:</w:t>
      </w:r>
    </w:p>
    <w:p w:rsidR="002967D9" w:rsidRPr="008B2148" w:rsidRDefault="002967D9" w:rsidP="002967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ro-RO"/>
        </w:rPr>
      </w:pPr>
      <w:r w:rsidRPr="008B2148">
        <w:rPr>
          <w:rFonts w:ascii="Times New Roman" w:hAnsi="Times New Roman" w:cs="Times New Roman"/>
          <w:bCs/>
          <w:i/>
          <w:iCs/>
          <w:sz w:val="24"/>
          <w:szCs w:val="24"/>
          <w:lang w:val="ro-RO"/>
        </w:rPr>
        <w:t>Creanţe</w:t>
      </w:r>
      <w:r w:rsidRPr="008B2148">
        <w:rPr>
          <w:rFonts w:ascii="Times New Roman" w:hAnsi="Times New Roman" w:cs="Times New Roman"/>
          <w:bCs/>
          <w:iCs/>
          <w:sz w:val="24"/>
          <w:szCs w:val="24"/>
          <w:lang w:val="ro-RO"/>
        </w:rPr>
        <w:t xml:space="preserve"> </w:t>
      </w:r>
      <w:r w:rsidRPr="008B2148">
        <w:rPr>
          <w:sz w:val="24"/>
          <w:szCs w:val="24"/>
          <w:lang w:val="ro-RO"/>
        </w:rPr>
        <w:t>–</w:t>
      </w:r>
      <w:r w:rsidRPr="008B2148">
        <w:rPr>
          <w:rFonts w:ascii="Times New Roman" w:hAnsi="Times New Roman" w:cs="Times New Roman"/>
          <w:sz w:val="24"/>
          <w:szCs w:val="24"/>
          <w:lang w:val="ro-RO"/>
        </w:rPr>
        <w:t xml:space="preserve"> drepturi ale entităţii ce decurg din tranzacţii sau evenimente trecute şi din stingerea cărora se aşteaptă </w:t>
      </w:r>
      <w:r>
        <w:rPr>
          <w:rFonts w:ascii="Times New Roman" w:hAnsi="Times New Roman" w:cs="Times New Roman"/>
          <w:sz w:val="24"/>
          <w:szCs w:val="24"/>
          <w:lang w:val="ro-RO"/>
        </w:rPr>
        <w:t>i</w:t>
      </w:r>
      <w:r w:rsidRPr="008B2148">
        <w:rPr>
          <w:rFonts w:ascii="Times New Roman" w:hAnsi="Times New Roman" w:cs="Times New Roman"/>
          <w:sz w:val="24"/>
          <w:szCs w:val="24"/>
          <w:lang w:val="ro-RO"/>
        </w:rPr>
        <w:t xml:space="preserve">ntrări (majorări) de resurse care încorporează beneficii economice. </w:t>
      </w:r>
    </w:p>
    <w:p w:rsidR="002967D9" w:rsidRPr="008B2148" w:rsidRDefault="002967D9" w:rsidP="002967D9">
      <w:pPr>
        <w:tabs>
          <w:tab w:val="left" w:pos="916"/>
        </w:tabs>
        <w:ind w:firstLine="567"/>
        <w:jc w:val="both"/>
        <w:rPr>
          <w:lang w:val="ro-RO"/>
        </w:rPr>
      </w:pPr>
      <w:r w:rsidRPr="008B2148">
        <w:rPr>
          <w:i/>
          <w:lang w:val="ro-RO"/>
        </w:rPr>
        <w:t>Investiţii financiare</w:t>
      </w:r>
      <w:r w:rsidRPr="008B2148">
        <w:rPr>
          <w:lang w:val="ro-RO"/>
        </w:rPr>
        <w:t xml:space="preserve"> – active sub formă de valori mobiliare, cote de participa</w:t>
      </w:r>
      <w:r w:rsidRPr="008B2148">
        <w:rPr>
          <w:bCs/>
          <w:iCs/>
          <w:lang w:val="ro-RO"/>
        </w:rPr>
        <w:t xml:space="preserve">ţie </w:t>
      </w:r>
      <w:r w:rsidRPr="008B2148">
        <w:rPr>
          <w:lang w:val="ro-RO"/>
        </w:rPr>
        <w:t>în capitalul social al altor entităţi şi</w:t>
      </w:r>
      <w:r w:rsidRPr="008B2148">
        <w:rPr>
          <w:bCs/>
          <w:lang w:val="ro-RO"/>
        </w:rPr>
        <w:t xml:space="preserve"> alte </w:t>
      </w:r>
      <w:r w:rsidRPr="008B2148">
        <w:rPr>
          <w:bCs/>
          <w:iCs/>
          <w:lang w:val="ro-RO"/>
        </w:rPr>
        <w:t xml:space="preserve">investiţii deţinute de entitate în scopul exercitării controlului, obţinerii veniturilor sau altor </w:t>
      </w:r>
      <w:r w:rsidRPr="008B2148">
        <w:rPr>
          <w:lang w:val="ro-RO"/>
        </w:rPr>
        <w:t>beneficii economice.</w:t>
      </w:r>
    </w:p>
    <w:p w:rsidR="002967D9" w:rsidRPr="008B2148" w:rsidRDefault="002967D9" w:rsidP="002967D9">
      <w:pPr>
        <w:tabs>
          <w:tab w:val="left" w:pos="916"/>
        </w:tabs>
        <w:ind w:firstLine="567"/>
        <w:jc w:val="both"/>
        <w:rPr>
          <w:lang w:val="ro-RO"/>
        </w:rPr>
      </w:pPr>
      <w:r w:rsidRPr="008B2148">
        <w:rPr>
          <w:i/>
          <w:lang w:val="ro-RO"/>
        </w:rPr>
        <w:t>Piaţa valorilor mobiliare</w:t>
      </w:r>
      <w:r w:rsidRPr="008B2148">
        <w:rPr>
          <w:i/>
          <w:iCs/>
          <w:lang w:val="ro-RO"/>
        </w:rPr>
        <w:t xml:space="preserve"> </w:t>
      </w:r>
      <w:r w:rsidRPr="008B2148">
        <w:rPr>
          <w:lang w:val="ro-RO"/>
        </w:rPr>
        <w:t xml:space="preserve">– </w:t>
      </w:r>
      <w:r w:rsidRPr="008B2148">
        <w:rPr>
          <w:bCs/>
          <w:iCs/>
          <w:lang w:val="ro-RO"/>
        </w:rPr>
        <w:t xml:space="preserve">parte componentă a pieţei financiare unde are loc emisiunea </w:t>
      </w:r>
      <w:r w:rsidRPr="008B2148">
        <w:rPr>
          <w:lang w:val="ro-RO"/>
        </w:rPr>
        <w:t>şi circula</w:t>
      </w:r>
      <w:r w:rsidRPr="008B2148">
        <w:rPr>
          <w:bCs/>
          <w:iCs/>
          <w:lang w:val="ro-RO"/>
        </w:rPr>
        <w:t>ţia valorilor mobiliare.</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 xml:space="preserve">Valoare justă </w:t>
      </w:r>
      <w:r w:rsidRPr="008B2148">
        <w:rPr>
          <w:rFonts w:ascii="Times New Roman" w:hAnsi="Times New Roman" w:cs="Times New Roman"/>
          <w:sz w:val="24"/>
          <w:szCs w:val="24"/>
          <w:lang w:val="ro-RO"/>
        </w:rPr>
        <w:t xml:space="preserve">– </w:t>
      </w:r>
      <w:r w:rsidR="00D92310" w:rsidRPr="00D92310">
        <w:rPr>
          <w:rFonts w:ascii="Times New Roman" w:hAnsi="Times New Roman" w:cs="Times New Roman"/>
          <w:sz w:val="24"/>
          <w:szCs w:val="24"/>
          <w:lang w:val="ro-RO"/>
        </w:rPr>
        <w:t>prețul de vînzare estimat al activului</w:t>
      </w:r>
      <w:r w:rsidR="00D92310">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în cadrul unei tranzacţii desfăşurate în condiţii normale între părţi interesate, independente şi bine informate.</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i/>
          <w:sz w:val="24"/>
          <w:szCs w:val="24"/>
          <w:lang w:val="ro-RO"/>
        </w:rPr>
        <w:t>Valoare contabilă</w:t>
      </w:r>
      <w:r w:rsidRPr="008B2148">
        <w:rPr>
          <w:rFonts w:ascii="Times New Roman" w:hAnsi="Times New Roman" w:cs="Times New Roman"/>
          <w:sz w:val="24"/>
          <w:szCs w:val="24"/>
          <w:lang w:val="ro-RO"/>
        </w:rPr>
        <w:t xml:space="preserve"> – valoarea la care creanţele şi investiţiile financiare sînt recunoscute în situaţii financiare.</w:t>
      </w:r>
    </w:p>
    <w:p w:rsidR="002967D9" w:rsidRPr="008B2148" w:rsidRDefault="002967D9" w:rsidP="0029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i/>
          <w:iCs/>
          <w:lang w:val="ro-RO"/>
        </w:rPr>
      </w:pPr>
    </w:p>
    <w:p w:rsidR="002967D9" w:rsidRPr="008B2148" w:rsidRDefault="002967D9" w:rsidP="0029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Cs/>
          <w:lang w:val="ro-RO"/>
        </w:rPr>
      </w:pPr>
      <w:r w:rsidRPr="008B2148">
        <w:rPr>
          <w:b/>
          <w:iCs/>
          <w:lang w:val="ro-RO"/>
        </w:rPr>
        <w:t>Reguli generale</w:t>
      </w:r>
    </w:p>
    <w:p w:rsidR="002967D9" w:rsidRPr="008B2148" w:rsidRDefault="002967D9" w:rsidP="002967D9">
      <w:pPr>
        <w:pStyle w:val="HTMLPreformatted1"/>
        <w:numPr>
          <w:ilvl w:val="0"/>
          <w:numId w:val="2"/>
        </w:numPr>
        <w:tabs>
          <w:tab w:val="clear" w:pos="1832"/>
          <w:tab w:val="num" w:pos="0"/>
          <w:tab w:val="left" w:pos="426"/>
          <w:tab w:val="left" w:pos="709"/>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Creanţele şi investiţiile financiare se recunosc ca active în baza contabilităţii de angajamente în cazul în care: </w:t>
      </w:r>
    </w:p>
    <w:p w:rsidR="002967D9" w:rsidRPr="008B2148" w:rsidRDefault="002967D9" w:rsidP="002967D9">
      <w:pPr>
        <w:numPr>
          <w:ilvl w:val="0"/>
          <w:numId w:val="31"/>
        </w:numPr>
        <w:tabs>
          <w:tab w:val="left" w:pos="567"/>
          <w:tab w:val="left" w:pos="916"/>
        </w:tabs>
        <w:ind w:left="0" w:firstLine="567"/>
        <w:jc w:val="both"/>
        <w:rPr>
          <w:lang w:val="ro-RO"/>
        </w:rPr>
      </w:pPr>
      <w:r w:rsidRPr="008B2148">
        <w:rPr>
          <w:lang w:val="ro-RO"/>
        </w:rPr>
        <w:t xml:space="preserve">există o certitudine întemeiată că în urma stingerii creanţelor sau deţinerii investiţiilor entitatea va obţine beneficii economice viitoare; </w:t>
      </w:r>
    </w:p>
    <w:p w:rsidR="002967D9" w:rsidRPr="008B2148" w:rsidRDefault="002967D9" w:rsidP="002967D9">
      <w:pPr>
        <w:numPr>
          <w:ilvl w:val="0"/>
          <w:numId w:val="31"/>
        </w:numPr>
        <w:tabs>
          <w:tab w:val="left" w:pos="567"/>
          <w:tab w:val="left" w:pos="916"/>
        </w:tabs>
        <w:ind w:left="0" w:firstLine="567"/>
        <w:jc w:val="both"/>
        <w:rPr>
          <w:lang w:val="ro-RO"/>
        </w:rPr>
      </w:pPr>
      <w:r w:rsidRPr="008B2148">
        <w:rPr>
          <w:lang w:val="ro-RO"/>
        </w:rPr>
        <w:t>valoarea creanţelor şi investiţiilor financiare poate fi evaluată în mod credibil.</w:t>
      </w:r>
    </w:p>
    <w:p w:rsidR="002967D9" w:rsidRPr="008B2148" w:rsidRDefault="002967D9" w:rsidP="002967D9">
      <w:pPr>
        <w:pStyle w:val="HTMLPreformatted1"/>
        <w:numPr>
          <w:ilvl w:val="0"/>
          <w:numId w:val="2"/>
        </w:numPr>
        <w:tabs>
          <w:tab w:val="left" w:pos="426"/>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Diferenţele de curs valutar şi de sumă aferente creanţelor şi investiţiilor financiare se contabilizează în conformitate cu prevederile SNC „Diferenţe de curs valutar şi de sumă”.</w:t>
      </w:r>
    </w:p>
    <w:p w:rsidR="002967D9" w:rsidRPr="008B2148" w:rsidRDefault="002967D9" w:rsidP="002967D9">
      <w:pPr>
        <w:pStyle w:val="HTMLPreformatted"/>
        <w:numPr>
          <w:ilvl w:val="0"/>
          <w:numId w:val="2"/>
        </w:numPr>
        <w:tabs>
          <w:tab w:val="clear" w:pos="540"/>
          <w:tab w:val="num" w:pos="142"/>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Creanţele şi investiţiile financiare se clasifică după următoarele criterii:</w:t>
      </w:r>
    </w:p>
    <w:p w:rsidR="002967D9" w:rsidRPr="008B2148" w:rsidRDefault="002967D9" w:rsidP="002967D9">
      <w:pPr>
        <w:pStyle w:val="HTMLPreformatted"/>
        <w:numPr>
          <w:ilvl w:val="1"/>
          <w:numId w:val="17"/>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conţinut economic;</w:t>
      </w:r>
    </w:p>
    <w:p w:rsidR="002967D9" w:rsidRPr="008B2148" w:rsidRDefault="002967D9" w:rsidP="002967D9">
      <w:pPr>
        <w:pStyle w:val="HTMLPreformatted1"/>
        <w:numPr>
          <w:ilvl w:val="1"/>
          <w:numId w:val="17"/>
        </w:numPr>
        <w:tabs>
          <w:tab w:val="left" w:pos="426"/>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grad de afiliere al părţilor;</w:t>
      </w:r>
    </w:p>
    <w:p w:rsidR="002967D9" w:rsidRPr="008B2148" w:rsidRDefault="002967D9" w:rsidP="002967D9">
      <w:pPr>
        <w:pStyle w:val="HTMLPreformatted"/>
        <w:numPr>
          <w:ilvl w:val="1"/>
          <w:numId w:val="17"/>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termene de achitare şi deţinere.</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8.</w:t>
      </w:r>
      <w:r w:rsidRPr="008B2148">
        <w:rPr>
          <w:rFonts w:ascii="Times New Roman" w:hAnsi="Times New Roman" w:cs="Times New Roman"/>
          <w:sz w:val="24"/>
          <w:szCs w:val="24"/>
          <w:lang w:val="ro-RO"/>
        </w:rPr>
        <w:t xml:space="preserve"> După conţinutul economic, creanţele şi investiţiile financiare se grupează în conformitate cu pct. 16 şi 54 din prezentul standard.</w:t>
      </w:r>
    </w:p>
    <w:p w:rsidR="002967D9" w:rsidRPr="00D92310" w:rsidRDefault="002967D9" w:rsidP="002967D9">
      <w:pPr>
        <w:pStyle w:val="HTMLPreformatted1"/>
        <w:tabs>
          <w:tab w:val="left" w:pos="426"/>
        </w:tabs>
        <w:ind w:firstLine="567"/>
        <w:jc w:val="both"/>
        <w:rPr>
          <w:rFonts w:ascii="Times New Roman" w:hAnsi="Times New Roman" w:cs="Times New Roman"/>
          <w:sz w:val="24"/>
          <w:szCs w:val="24"/>
          <w:lang w:val="en-GB"/>
        </w:rPr>
      </w:pPr>
      <w:r w:rsidRPr="008B2148">
        <w:rPr>
          <w:rFonts w:ascii="Times New Roman" w:hAnsi="Times New Roman" w:cs="Times New Roman"/>
          <w:bCs/>
          <w:sz w:val="24"/>
          <w:szCs w:val="24"/>
          <w:lang w:val="ro-RO"/>
        </w:rPr>
        <w:t>9.</w:t>
      </w:r>
      <w:r w:rsidRPr="008B2148">
        <w:rPr>
          <w:rFonts w:ascii="Times New Roman" w:hAnsi="Times New Roman" w:cs="Times New Roman"/>
          <w:sz w:val="24"/>
          <w:szCs w:val="24"/>
          <w:lang w:val="ro-RO"/>
        </w:rPr>
        <w:t xml:space="preserve"> După gradul de afiliere al părţilor, creanţele şi investiţiile financiare se divizează în creanţe şi investiţii financiare aferente părţilor afiliate şi neafiliate. Componenţa părţilor afiliate este stabilită în SNC „Părţi afiliate şi contracte de societate civilă”.</w:t>
      </w:r>
      <w:r w:rsidR="00D92310">
        <w:rPr>
          <w:rFonts w:ascii="Times New Roman" w:hAnsi="Times New Roman" w:cs="Times New Roman"/>
          <w:sz w:val="24"/>
          <w:szCs w:val="24"/>
          <w:lang w:val="ro-RO"/>
        </w:rPr>
        <w:t xml:space="preserve"> </w:t>
      </w:r>
      <w:r w:rsidR="00D92310" w:rsidRPr="00D92310">
        <w:rPr>
          <w:rFonts w:ascii="Times New Roman" w:hAnsi="Times New Roman" w:cs="Times New Roman"/>
          <w:sz w:val="24"/>
          <w:szCs w:val="24"/>
          <w:lang w:val="ro-RO"/>
        </w:rPr>
        <w:t>În componenţa creanţelor părţilor afiliate se evidenţiază creanţele aferente intereselor de participare.</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 xml:space="preserve">10. </w:t>
      </w:r>
      <w:r w:rsidRPr="008B2148">
        <w:rPr>
          <w:rFonts w:ascii="Times New Roman" w:hAnsi="Times New Roman" w:cs="Times New Roman"/>
          <w:sz w:val="24"/>
          <w:szCs w:val="24"/>
          <w:lang w:val="ro-RO"/>
        </w:rPr>
        <w:t>În funcţie de termenele de achitare şi deţinere, creanţele şi investiţiile financiare se divizează în curente şi pe termen lung. Creanţele şi investiţiile financiare se consideră curente dacă termenul de achitare (deţinere probabilă) nu depăşeşte 12 luni de la data raportării. În celelalte cazuri, creanţele şi investiţiile financiare se tratează ca creanţe şi investiţii financiare pe termen lung.</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11.</w:t>
      </w:r>
      <w:r w:rsidRPr="008B2148">
        <w:rPr>
          <w:rFonts w:ascii="Times New Roman" w:hAnsi="Times New Roman" w:cs="Times New Roman"/>
          <w:sz w:val="24"/>
          <w:szCs w:val="24"/>
          <w:lang w:val="ro-RO"/>
        </w:rPr>
        <w:t xml:space="preserve"> La data raportării, entitatea determină cota curentă a creanţelor şi investiţiilor financiare pe termen lung, care se înregistrează ca majorare a creanţelor şi investiţiilor financiare curente şi diminuare a creanţelor şi investiţiilor financiare pe termen lung.</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p>
    <w:p w:rsidR="002967D9" w:rsidRPr="008B2148" w:rsidRDefault="002967D9" w:rsidP="002967D9">
      <w:pPr>
        <w:tabs>
          <w:tab w:val="left" w:pos="916"/>
        </w:tabs>
        <w:jc w:val="center"/>
        <w:rPr>
          <w:b/>
          <w:lang w:val="ro-RO"/>
        </w:rPr>
      </w:pPr>
      <w:r w:rsidRPr="008B2148">
        <w:rPr>
          <w:b/>
          <w:lang w:val="ro-RO"/>
        </w:rPr>
        <w:t>Contabilitatea creanţelor</w:t>
      </w:r>
      <w:r w:rsidRPr="008B2148">
        <w:rPr>
          <w:b/>
          <w:i/>
          <w:lang w:val="ro-RO"/>
        </w:rPr>
        <w:t xml:space="preserve"> </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lastRenderedPageBreak/>
        <w:t>12.</w:t>
      </w:r>
      <w:r w:rsidRPr="008B2148">
        <w:rPr>
          <w:rFonts w:ascii="Times New Roman" w:hAnsi="Times New Roman" w:cs="Times New Roman"/>
          <w:sz w:val="24"/>
          <w:szCs w:val="24"/>
          <w:lang w:val="ro-RO"/>
        </w:rPr>
        <w:t xml:space="preserve"> La recunoaşterea iniţială, creanţele se evaluează la valoarea nominală, inclusiv impozitele şi taxele calculate în conformitate cu legislaţia în vigoare (de exemplu, taxa pe valoarea adăugată, accize, alte impozite şi taxe).</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13. Derecunoaşterea creanţelor poate fi efectuată prin stingerea acestora (de exemplu</w:t>
      </w:r>
      <w:r>
        <w:rPr>
          <w:rFonts w:ascii="Times New Roman" w:hAnsi="Times New Roman" w:cs="Times New Roman"/>
          <w:sz w:val="24"/>
          <w:szCs w:val="24"/>
          <w:lang w:val="ro-RO"/>
        </w:rPr>
        <w:t>,</w:t>
      </w:r>
      <w:r w:rsidRPr="008B2148">
        <w:rPr>
          <w:rFonts w:ascii="Times New Roman" w:hAnsi="Times New Roman" w:cs="Times New Roman"/>
          <w:sz w:val="24"/>
          <w:szCs w:val="24"/>
          <w:lang w:val="ro-RO"/>
        </w:rPr>
        <w:t xml:space="preserve"> încasarea numerarului, trecerea în cont (decontarea) avansurilor primite, compensarea datoriilor).</w:t>
      </w:r>
    </w:p>
    <w:p w:rsidR="002967D9" w:rsidRPr="008B2148" w:rsidRDefault="002967D9" w:rsidP="002967D9">
      <w:pPr>
        <w:pStyle w:val="HTMLPreformatted1"/>
        <w:tabs>
          <w:tab w:val="clear" w:pos="1832"/>
          <w:tab w:val="left" w:pos="709"/>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14</w:t>
      </w:r>
      <w:r w:rsidRPr="008B2148">
        <w:rPr>
          <w:rFonts w:ascii="Times New Roman" w:hAnsi="Times New Roman" w:cs="Times New Roman"/>
          <w:sz w:val="24"/>
          <w:szCs w:val="24"/>
          <w:lang w:val="ro-RO"/>
        </w:rPr>
        <w:t>. Stingerea creanţelor se contabilizează ca majorare a numerarului, costurilor, cheltuielilor sau diminuare a datoriilor şi diminuare a creanţelor.</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15.</w:t>
      </w:r>
      <w:r w:rsidRPr="008B2148">
        <w:rPr>
          <w:rFonts w:ascii="Times New Roman" w:hAnsi="Times New Roman" w:cs="Times New Roman"/>
          <w:sz w:val="24"/>
          <w:szCs w:val="24"/>
          <w:lang w:val="ro-RO"/>
        </w:rPr>
        <w:t xml:space="preserve"> În situaţiile financiare creanţele se reflectă la valoarea contabilă. Dacă la data raportării, suma mijloacelor încasate în urma stingerii unor creanţe depăşeşte valoarea recunoscută a acestora, diferenţa respectivă se înregistrează ca datorii.</w:t>
      </w:r>
    </w:p>
    <w:p w:rsidR="002967D9" w:rsidRPr="008B2148" w:rsidRDefault="002967D9" w:rsidP="002967D9">
      <w:pPr>
        <w:pStyle w:val="HTMLPreformatted1"/>
        <w:tabs>
          <w:tab w:val="left" w:pos="426"/>
        </w:tabs>
        <w:ind w:firstLine="567"/>
        <w:jc w:val="both"/>
        <w:rPr>
          <w:rFonts w:ascii="Times New Roman" w:hAnsi="Times New Roman" w:cs="Times New Roman"/>
          <w:i/>
          <w:sz w:val="24"/>
          <w:szCs w:val="24"/>
          <w:lang w:val="ro-RO"/>
        </w:rPr>
      </w:pPr>
      <w:r w:rsidRPr="008B2148">
        <w:rPr>
          <w:rFonts w:ascii="Times New Roman" w:hAnsi="Times New Roman" w:cs="Times New Roman"/>
          <w:bCs/>
          <w:sz w:val="24"/>
          <w:szCs w:val="24"/>
          <w:lang w:val="ro-RO"/>
        </w:rPr>
        <w:t>16.</w:t>
      </w:r>
      <w:r w:rsidRPr="008B2148">
        <w:rPr>
          <w:rFonts w:ascii="Times New Roman" w:hAnsi="Times New Roman" w:cs="Times New Roman"/>
          <w:b/>
          <w:bCs/>
          <w:sz w:val="24"/>
          <w:szCs w:val="24"/>
          <w:lang w:val="ro-RO"/>
        </w:rPr>
        <w:t xml:space="preserve"> </w:t>
      </w:r>
      <w:r w:rsidRPr="008B2148">
        <w:rPr>
          <w:rFonts w:ascii="Times New Roman" w:hAnsi="Times New Roman" w:cs="Times New Roman"/>
          <w:sz w:val="24"/>
          <w:szCs w:val="24"/>
          <w:lang w:val="ro-RO"/>
        </w:rPr>
        <w:t>Creanţele se contabilizează în cadrul următoarelor grupe:</w:t>
      </w:r>
      <w:r w:rsidRPr="008B2148">
        <w:rPr>
          <w:rFonts w:ascii="Times New Roman" w:hAnsi="Times New Roman" w:cs="Times New Roman"/>
          <w:i/>
          <w:sz w:val="24"/>
          <w:szCs w:val="24"/>
          <w:lang w:val="ro-RO"/>
        </w:rPr>
        <w:t xml:space="preserve"> </w:t>
      </w:r>
    </w:p>
    <w:p w:rsidR="002967D9" w:rsidRPr="008B2148" w:rsidRDefault="002967D9" w:rsidP="002967D9">
      <w:pPr>
        <w:pStyle w:val="HTMLPreformatted"/>
        <w:numPr>
          <w:ilvl w:val="0"/>
          <w:numId w:val="34"/>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creanţe comerciale;</w:t>
      </w:r>
    </w:p>
    <w:p w:rsidR="002967D9" w:rsidRPr="008B2148" w:rsidRDefault="002967D9" w:rsidP="002967D9">
      <w:pPr>
        <w:pStyle w:val="HTMLPreformatted"/>
        <w:numPr>
          <w:ilvl w:val="0"/>
          <w:numId w:val="34"/>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avansuri acordate;</w:t>
      </w:r>
    </w:p>
    <w:p w:rsidR="002967D9" w:rsidRPr="008B2148" w:rsidRDefault="002967D9" w:rsidP="002967D9">
      <w:pPr>
        <w:pStyle w:val="HTMLPreformatted"/>
        <w:numPr>
          <w:ilvl w:val="0"/>
          <w:numId w:val="34"/>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creanţe ale bugetului;</w:t>
      </w:r>
    </w:p>
    <w:p w:rsidR="002967D9" w:rsidRPr="008B2148" w:rsidRDefault="002967D9" w:rsidP="002967D9">
      <w:pPr>
        <w:pStyle w:val="HTMLPreformatted"/>
        <w:numPr>
          <w:ilvl w:val="0"/>
          <w:numId w:val="34"/>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creanţe ale personalului;</w:t>
      </w:r>
    </w:p>
    <w:p w:rsidR="002967D9" w:rsidRPr="008B2148" w:rsidRDefault="002967D9" w:rsidP="002967D9">
      <w:pPr>
        <w:pStyle w:val="HTMLPreformatted"/>
        <w:numPr>
          <w:ilvl w:val="0"/>
          <w:numId w:val="34"/>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alte creanţe.</w:t>
      </w:r>
    </w:p>
    <w:p w:rsidR="002967D9" w:rsidRPr="008B2148" w:rsidRDefault="002967D9" w:rsidP="002967D9">
      <w:pPr>
        <w:pStyle w:val="HTMLPreformatted"/>
        <w:ind w:firstLine="567"/>
        <w:jc w:val="both"/>
        <w:rPr>
          <w:rFonts w:ascii="Times New Roman" w:hAnsi="Times New Roman" w:cs="Times New Roman"/>
          <w:sz w:val="24"/>
          <w:szCs w:val="24"/>
          <w:lang w:val="ro-RO"/>
        </w:rPr>
      </w:pPr>
    </w:p>
    <w:p w:rsidR="002967D9" w:rsidRPr="008B2148" w:rsidRDefault="002967D9" w:rsidP="002967D9">
      <w:pPr>
        <w:tabs>
          <w:tab w:val="num" w:pos="720"/>
          <w:tab w:val="left" w:pos="916"/>
        </w:tabs>
        <w:jc w:val="center"/>
        <w:rPr>
          <w:b/>
          <w:bCs/>
          <w:i/>
          <w:iCs/>
          <w:lang w:val="ro-RO"/>
        </w:rPr>
      </w:pPr>
      <w:r w:rsidRPr="008B2148">
        <w:rPr>
          <w:b/>
          <w:bCs/>
          <w:i/>
          <w:iCs/>
          <w:lang w:val="ro-RO"/>
        </w:rPr>
        <w:t>Creanţe comerciale şi avansuri acordate</w:t>
      </w:r>
    </w:p>
    <w:p w:rsidR="002967D9" w:rsidRPr="008B2148" w:rsidRDefault="002967D9" w:rsidP="002967D9">
      <w:pPr>
        <w:pStyle w:val="HTMLPreformatted1"/>
        <w:tabs>
          <w:tab w:val="clear" w:pos="1832"/>
          <w:tab w:val="left" w:pos="709"/>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17.</w:t>
      </w:r>
      <w:r w:rsidRPr="008B2148">
        <w:rPr>
          <w:rFonts w:ascii="Times New Roman" w:hAnsi="Times New Roman" w:cs="Times New Roman"/>
          <w:sz w:val="24"/>
          <w:szCs w:val="24"/>
          <w:lang w:val="ro-RO"/>
        </w:rPr>
        <w:t xml:space="preserve"> Creanţele comerciale cuprind creanţele privind bunurile vîndute, serviciile prestate şi lucrările executate.</w:t>
      </w:r>
    </w:p>
    <w:p w:rsidR="002967D9" w:rsidRPr="008B2148" w:rsidRDefault="002967D9" w:rsidP="002967D9">
      <w:pPr>
        <w:pStyle w:val="HTMLPreformatted1"/>
        <w:tabs>
          <w:tab w:val="clear" w:pos="1832"/>
          <w:tab w:val="left" w:pos="709"/>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18</w:t>
      </w:r>
      <w:r w:rsidRPr="008B2148">
        <w:rPr>
          <w:rFonts w:ascii="Times New Roman" w:hAnsi="Times New Roman" w:cs="Times New Roman"/>
          <w:sz w:val="24"/>
          <w:szCs w:val="24"/>
          <w:lang w:val="ro-RO"/>
        </w:rPr>
        <w:t>. Creanţele comerciale se contabilizează pe măsura livrării bunurilor, prestării serviciilor şi executării lucrărilor ca majorare concomitentă a</w:t>
      </w:r>
      <w:r w:rsidR="009B34B5">
        <w:rPr>
          <w:rFonts w:ascii="Times New Roman" w:hAnsi="Times New Roman" w:cs="Times New Roman"/>
          <w:sz w:val="24"/>
          <w:szCs w:val="24"/>
          <w:lang w:val="ro-RO"/>
        </w:rPr>
        <w:t xml:space="preserve"> creanţelor şi veniturilor, </w:t>
      </w:r>
      <w:r w:rsidR="001B686B" w:rsidRPr="001B686B">
        <w:rPr>
          <w:rFonts w:ascii="Times New Roman" w:hAnsi="Times New Roman" w:cs="Times New Roman"/>
          <w:sz w:val="24"/>
          <w:szCs w:val="24"/>
          <w:lang w:val="ro-RO"/>
        </w:rPr>
        <w:t>după caz, a</w:t>
      </w:r>
      <w:r w:rsidR="001B686B">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datoriilor curente.</w:t>
      </w:r>
    </w:p>
    <w:p w:rsidR="002967D9" w:rsidRPr="008B2148" w:rsidRDefault="002967D9" w:rsidP="002967D9">
      <w:pPr>
        <w:tabs>
          <w:tab w:val="left" w:pos="708"/>
          <w:tab w:val="left" w:pos="916"/>
        </w:tabs>
        <w:ind w:firstLine="567"/>
        <w:jc w:val="both"/>
        <w:rPr>
          <w:i/>
          <w:lang w:val="ro-RO"/>
        </w:rPr>
      </w:pPr>
      <w:r w:rsidRPr="008B2148">
        <w:rPr>
          <w:b/>
          <w:i/>
          <w:lang w:val="ro-RO"/>
        </w:rPr>
        <w:t>Exemplul 1.</w:t>
      </w:r>
      <w:r w:rsidRPr="008B2148">
        <w:rPr>
          <w:lang w:val="ro-RO"/>
        </w:rPr>
        <w:t xml:space="preserve"> </w:t>
      </w:r>
      <w:r w:rsidRPr="008B2148">
        <w:rPr>
          <w:i/>
          <w:lang w:val="ro-RO"/>
        </w:rPr>
        <w:t>La 15 octombrie 201X o entitate a livrat cu achitare ulterioară 100 unităţi de produse la preţul de 500 lei/unitatea (fără TVA). Cota TVA constituie 20%.</w:t>
      </w:r>
    </w:p>
    <w:p w:rsidR="002967D9" w:rsidRPr="008B2148" w:rsidRDefault="002967D9" w:rsidP="002967D9">
      <w:pPr>
        <w:tabs>
          <w:tab w:val="left" w:pos="708"/>
          <w:tab w:val="left" w:pos="916"/>
        </w:tabs>
        <w:ind w:firstLine="567"/>
        <w:jc w:val="both"/>
        <w:rPr>
          <w:lang w:val="ro-RO"/>
        </w:rPr>
      </w:pPr>
      <w:r w:rsidRPr="008B2148">
        <w:rPr>
          <w:lang w:val="ro-RO"/>
        </w:rPr>
        <w:t>În baza datelor din exemplu, în octombrie 201X entitatea contabilizează:</w:t>
      </w:r>
    </w:p>
    <w:p w:rsidR="002967D9" w:rsidRPr="008B2148" w:rsidRDefault="002967D9" w:rsidP="002967D9">
      <w:pPr>
        <w:numPr>
          <w:ilvl w:val="0"/>
          <w:numId w:val="5"/>
        </w:numPr>
        <w:tabs>
          <w:tab w:val="clear" w:pos="1152"/>
          <w:tab w:val="num" w:pos="567"/>
          <w:tab w:val="left" w:pos="851"/>
        </w:tabs>
        <w:ind w:left="0" w:firstLine="567"/>
        <w:jc w:val="both"/>
        <w:rPr>
          <w:lang w:val="ro-RO"/>
        </w:rPr>
      </w:pPr>
      <w:r w:rsidRPr="008B2148">
        <w:rPr>
          <w:lang w:val="ro-RO"/>
        </w:rPr>
        <w:t>valoarea produselor livrate în sumă de 50 000 lei (100 unităţi x 500 lei</w:t>
      </w:r>
      <w:r w:rsidRPr="008B2148">
        <w:rPr>
          <w:iCs/>
          <w:lang w:val="ro-RO"/>
        </w:rPr>
        <w:t xml:space="preserve">) </w:t>
      </w:r>
      <w:r w:rsidRPr="008B2148">
        <w:rPr>
          <w:lang w:val="ro-RO"/>
        </w:rPr>
        <w:t>– ca majorare concomitentă a creanţelor comerciale şi veniturilor curente</w:t>
      </w:r>
      <w:r w:rsidRPr="008B2148">
        <w:rPr>
          <w:iCs/>
          <w:lang w:val="ro-RO"/>
        </w:rPr>
        <w:t>;</w:t>
      </w:r>
    </w:p>
    <w:p w:rsidR="002967D9" w:rsidRPr="008B2148" w:rsidRDefault="002967D9" w:rsidP="002967D9">
      <w:pPr>
        <w:numPr>
          <w:ilvl w:val="0"/>
          <w:numId w:val="5"/>
        </w:numPr>
        <w:tabs>
          <w:tab w:val="clear" w:pos="1152"/>
          <w:tab w:val="num" w:pos="567"/>
          <w:tab w:val="left" w:pos="851"/>
        </w:tabs>
        <w:ind w:left="0" w:firstLine="567"/>
        <w:jc w:val="both"/>
        <w:rPr>
          <w:lang w:val="ro-RO"/>
        </w:rPr>
      </w:pPr>
      <w:r w:rsidRPr="008B2148">
        <w:rPr>
          <w:lang w:val="ro-RO"/>
        </w:rPr>
        <w:t xml:space="preserve">TVA aferentă livrării în sumă de 10 000 lei (50 000 lei x 20%) – ca majorare concomitentă a creanţelor comerciale şi datoriilor curente. </w:t>
      </w:r>
    </w:p>
    <w:p w:rsidR="002967D9" w:rsidRPr="008B2148" w:rsidRDefault="002967D9" w:rsidP="002967D9">
      <w:pPr>
        <w:pStyle w:val="HTMLPreformatted1"/>
        <w:tabs>
          <w:tab w:val="clear" w:pos="1832"/>
          <w:tab w:val="clear" w:pos="2748"/>
          <w:tab w:val="left" w:pos="709"/>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19.</w:t>
      </w:r>
      <w:r w:rsidRPr="008B2148">
        <w:rPr>
          <w:rFonts w:ascii="Times New Roman" w:hAnsi="Times New Roman" w:cs="Times New Roman"/>
          <w:sz w:val="24"/>
          <w:szCs w:val="24"/>
          <w:lang w:val="ro-RO"/>
        </w:rPr>
        <w:t xml:space="preserve"> În cadrul operaţiunilor de intermediere (în baza contractului de mandat, comision etc.) creanţele comerciale se contabilizează, la valoarea totală ca majorare concomitentă a creanţelor şi datoriilor cu excepţia comisionului.</w:t>
      </w:r>
    </w:p>
    <w:p w:rsidR="002967D9" w:rsidRPr="008B2148" w:rsidRDefault="002967D9" w:rsidP="002967D9">
      <w:pPr>
        <w:pStyle w:val="HTMLPreformatted1"/>
        <w:tabs>
          <w:tab w:val="clear" w:pos="1832"/>
          <w:tab w:val="clear" w:pos="2748"/>
          <w:tab w:val="left" w:pos="709"/>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20</w:t>
      </w:r>
      <w:r w:rsidRPr="008B2148">
        <w:rPr>
          <w:rFonts w:ascii="Times New Roman" w:hAnsi="Times New Roman" w:cs="Times New Roman"/>
          <w:sz w:val="24"/>
          <w:szCs w:val="24"/>
          <w:lang w:val="ro-RO"/>
        </w:rPr>
        <w:t>. În cazul acceptării cambiilor creanţele comerciale includ:</w:t>
      </w:r>
    </w:p>
    <w:p w:rsidR="002967D9" w:rsidRPr="008B2148" w:rsidRDefault="002967D9" w:rsidP="002967D9">
      <w:pPr>
        <w:pStyle w:val="HTMLPreformatted1"/>
        <w:numPr>
          <w:ilvl w:val="0"/>
          <w:numId w:val="3"/>
        </w:numPr>
        <w:tabs>
          <w:tab w:val="clear" w:pos="1212"/>
          <w:tab w:val="clear" w:pos="1832"/>
          <w:tab w:val="left" w:pos="426"/>
          <w:tab w:val="num"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creanţele privind bunurile livrate, serviciile prestate, lucrările executate care se contabilizează în modul stabilit în pct. 18 din prezentul standard;</w:t>
      </w:r>
    </w:p>
    <w:p w:rsidR="002967D9" w:rsidRPr="008B2148" w:rsidRDefault="002967D9" w:rsidP="002967D9">
      <w:pPr>
        <w:pStyle w:val="HTMLPreformatted1"/>
        <w:numPr>
          <w:ilvl w:val="0"/>
          <w:numId w:val="3"/>
        </w:numPr>
        <w:tabs>
          <w:tab w:val="clear" w:pos="1212"/>
          <w:tab w:val="clear" w:pos="1832"/>
          <w:tab w:val="left" w:pos="426"/>
          <w:tab w:val="num"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creanţele privind dobînzile care se contabilizează ca majorare a creanţelor şi veniturilor curente.</w:t>
      </w:r>
    </w:p>
    <w:p w:rsidR="002967D9" w:rsidRPr="008B2148" w:rsidRDefault="002967D9" w:rsidP="002967D9">
      <w:pPr>
        <w:tabs>
          <w:tab w:val="left" w:pos="708"/>
          <w:tab w:val="left" w:pos="916"/>
        </w:tabs>
        <w:ind w:firstLine="567"/>
        <w:jc w:val="both"/>
        <w:rPr>
          <w:i/>
          <w:lang w:val="ro-RO"/>
        </w:rPr>
      </w:pPr>
      <w:r w:rsidRPr="008B2148">
        <w:rPr>
          <w:b/>
          <w:i/>
          <w:lang w:val="ro-RO"/>
        </w:rPr>
        <w:t>Exemplul 2.</w:t>
      </w:r>
      <w:r w:rsidRPr="008B2148">
        <w:rPr>
          <w:lang w:val="ro-RO"/>
        </w:rPr>
        <w:t xml:space="preserve"> </w:t>
      </w:r>
      <w:r w:rsidRPr="008B2148">
        <w:rPr>
          <w:i/>
          <w:lang w:val="ro-RO"/>
        </w:rPr>
        <w:t>În luna noiembrie 201X o entitate a livrat 200 unităţi de produse la preţul de 300 lei/unitatea (fără TVA). Suma TVA aferentă livrării constituie 12 000 lei [(300 lei x 200 unităţi) x 20%]. În luna decembrie 201X entitate a acceptat o cambie emisă de către cumpărător pentru achitarea produselor livrate cu scadenţa 5 luni şi o dobîndă anuală de 10%. Dobînda se calculează lunar din suma totală a creanţelor.</w:t>
      </w:r>
    </w:p>
    <w:p w:rsidR="002967D9" w:rsidRPr="008B2148" w:rsidRDefault="002967D9" w:rsidP="002967D9">
      <w:pPr>
        <w:tabs>
          <w:tab w:val="left" w:pos="708"/>
          <w:tab w:val="left" w:pos="916"/>
        </w:tabs>
        <w:ind w:firstLine="567"/>
        <w:jc w:val="both"/>
        <w:rPr>
          <w:lang w:val="ro-RO"/>
        </w:rPr>
      </w:pPr>
      <w:r w:rsidRPr="008B2148">
        <w:rPr>
          <w:lang w:val="ro-RO"/>
        </w:rPr>
        <w:t>În baza datelor din exemplu, entitatea contabilizează:</w:t>
      </w:r>
    </w:p>
    <w:p w:rsidR="002967D9" w:rsidRPr="008B2148" w:rsidRDefault="002967D9" w:rsidP="002967D9">
      <w:pPr>
        <w:tabs>
          <w:tab w:val="left" w:pos="708"/>
          <w:tab w:val="left" w:pos="916"/>
        </w:tabs>
        <w:ind w:firstLine="567"/>
        <w:jc w:val="both"/>
        <w:rPr>
          <w:i/>
          <w:iCs/>
          <w:lang w:val="ro-RO"/>
        </w:rPr>
      </w:pPr>
      <w:r w:rsidRPr="008B2148">
        <w:rPr>
          <w:i/>
          <w:iCs/>
          <w:lang w:val="ro-RO"/>
        </w:rPr>
        <w:t>în noiembrie 201X:</w:t>
      </w:r>
    </w:p>
    <w:p w:rsidR="002967D9" w:rsidRPr="008B2148" w:rsidRDefault="002967D9" w:rsidP="002967D9">
      <w:pPr>
        <w:numPr>
          <w:ilvl w:val="0"/>
          <w:numId w:val="15"/>
        </w:numPr>
        <w:tabs>
          <w:tab w:val="left" w:pos="567"/>
          <w:tab w:val="left" w:pos="851"/>
        </w:tabs>
        <w:ind w:left="0" w:firstLine="567"/>
        <w:jc w:val="both"/>
        <w:rPr>
          <w:lang w:val="ro-RO"/>
        </w:rPr>
      </w:pPr>
      <w:r w:rsidRPr="008B2148">
        <w:rPr>
          <w:lang w:val="ro-RO"/>
        </w:rPr>
        <w:t>valoarea produselor livrate în sumă de 60 000 lei – ca majorare concomitentă a creanţelor comerciale şi veniturilor curente;</w:t>
      </w:r>
    </w:p>
    <w:p w:rsidR="002967D9" w:rsidRPr="008B2148" w:rsidRDefault="002967D9" w:rsidP="002967D9">
      <w:pPr>
        <w:numPr>
          <w:ilvl w:val="0"/>
          <w:numId w:val="6"/>
        </w:numPr>
        <w:tabs>
          <w:tab w:val="left" w:pos="567"/>
          <w:tab w:val="left" w:pos="851"/>
        </w:tabs>
        <w:ind w:left="0" w:firstLine="567"/>
        <w:jc w:val="both"/>
        <w:rPr>
          <w:lang w:val="ro-RO"/>
        </w:rPr>
      </w:pPr>
      <w:r w:rsidRPr="008B2148">
        <w:rPr>
          <w:lang w:val="ro-RO"/>
        </w:rPr>
        <w:t xml:space="preserve">TVA aferentă livrării în sumă de 12 000 lei – ca majorare concomitentă a creanţelor comerciale şi datoriilor curente; </w:t>
      </w:r>
    </w:p>
    <w:p w:rsidR="002967D9" w:rsidRPr="008B2148" w:rsidRDefault="002967D9" w:rsidP="002967D9">
      <w:pPr>
        <w:tabs>
          <w:tab w:val="left" w:pos="708"/>
          <w:tab w:val="left" w:pos="851"/>
        </w:tabs>
        <w:ind w:firstLine="567"/>
        <w:jc w:val="both"/>
        <w:rPr>
          <w:i/>
          <w:iCs/>
          <w:lang w:val="ro-RO"/>
        </w:rPr>
      </w:pPr>
      <w:r w:rsidRPr="008B2148">
        <w:rPr>
          <w:i/>
          <w:iCs/>
          <w:lang w:val="ro-RO"/>
        </w:rPr>
        <w:t>în decembrie 201X:</w:t>
      </w:r>
    </w:p>
    <w:p w:rsidR="002967D9" w:rsidRPr="008B2148" w:rsidRDefault="002967D9" w:rsidP="002967D9">
      <w:pPr>
        <w:numPr>
          <w:ilvl w:val="0"/>
          <w:numId w:val="7"/>
        </w:numPr>
        <w:tabs>
          <w:tab w:val="clear" w:pos="1152"/>
          <w:tab w:val="num" w:pos="567"/>
          <w:tab w:val="left" w:pos="851"/>
        </w:tabs>
        <w:ind w:left="0" w:firstLine="567"/>
        <w:jc w:val="both"/>
        <w:rPr>
          <w:lang w:val="ro-RO"/>
        </w:rPr>
      </w:pPr>
      <w:r w:rsidRPr="008B2148">
        <w:rPr>
          <w:lang w:val="ro-RO"/>
        </w:rPr>
        <w:t>cambia emisă de cumpărător</w:t>
      </w:r>
      <w:r w:rsidRPr="008B2148">
        <w:rPr>
          <w:i/>
          <w:lang w:val="ro-RO"/>
        </w:rPr>
        <w:t xml:space="preserve"> </w:t>
      </w:r>
      <w:r w:rsidRPr="008B2148">
        <w:rPr>
          <w:lang w:val="ro-RO"/>
        </w:rPr>
        <w:t>în sumă de 72 000 lei (60 000 lei + 12 000 lei) – ca corespondenţă internă în cadrul creanţelor comerciale;</w:t>
      </w:r>
    </w:p>
    <w:p w:rsidR="002967D9" w:rsidRPr="008B2148" w:rsidRDefault="002967D9" w:rsidP="002967D9">
      <w:pPr>
        <w:numPr>
          <w:ilvl w:val="0"/>
          <w:numId w:val="7"/>
        </w:numPr>
        <w:tabs>
          <w:tab w:val="clear" w:pos="1152"/>
          <w:tab w:val="num" w:pos="567"/>
          <w:tab w:val="left" w:pos="851"/>
        </w:tabs>
        <w:ind w:left="0" w:firstLine="567"/>
        <w:jc w:val="both"/>
        <w:rPr>
          <w:lang w:val="ro-RO"/>
        </w:rPr>
      </w:pPr>
      <w:r w:rsidRPr="008B2148">
        <w:rPr>
          <w:lang w:val="ro-RO"/>
        </w:rPr>
        <w:t>dobînda lunară în sumă de 600 lei [(72 000 lei x 10%) : 12 luni] – ca majorare concomitentă a creanţelor şi veniturilor curente.</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21</w:t>
      </w:r>
      <w:r w:rsidRPr="008B2148">
        <w:rPr>
          <w:rFonts w:ascii="Times New Roman" w:hAnsi="Times New Roman" w:cs="Times New Roman"/>
          <w:sz w:val="24"/>
          <w:szCs w:val="24"/>
          <w:lang w:val="ro-RO"/>
        </w:rPr>
        <w:t>. Creanţele comerciale recunoscute iniţial se ajustează în cazul:</w:t>
      </w:r>
    </w:p>
    <w:p w:rsidR="002967D9" w:rsidRPr="008B2148" w:rsidRDefault="002967D9" w:rsidP="002967D9">
      <w:pPr>
        <w:pStyle w:val="HTMLPreformatted"/>
        <w:numPr>
          <w:ilvl w:val="0"/>
          <w:numId w:val="14"/>
        </w:numPr>
        <w:tabs>
          <w:tab w:val="clear" w:pos="1832"/>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acordării reducerilor de preţ după vînzarea bunurilor/prestarea serviciilor;</w:t>
      </w:r>
    </w:p>
    <w:p w:rsidR="002967D9" w:rsidRPr="008B2148" w:rsidRDefault="002967D9" w:rsidP="002967D9">
      <w:pPr>
        <w:pStyle w:val="HTMLPreformatted"/>
        <w:numPr>
          <w:ilvl w:val="0"/>
          <w:numId w:val="14"/>
        </w:numPr>
        <w:tabs>
          <w:tab w:val="clear" w:pos="1832"/>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acordării de bonusuri pentru îndeplinirea condiţiilor contractuale;</w:t>
      </w:r>
    </w:p>
    <w:p w:rsidR="002967D9" w:rsidRPr="008B2148" w:rsidRDefault="002967D9" w:rsidP="002967D9">
      <w:pPr>
        <w:pStyle w:val="HTMLPreformatted"/>
        <w:numPr>
          <w:ilvl w:val="0"/>
          <w:numId w:val="14"/>
        </w:numPr>
        <w:tabs>
          <w:tab w:val="clear" w:pos="1832"/>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returnării bunurilor vîndute;</w:t>
      </w:r>
    </w:p>
    <w:p w:rsidR="002967D9" w:rsidRPr="008B2148" w:rsidRDefault="002967D9" w:rsidP="002967D9">
      <w:pPr>
        <w:pStyle w:val="HTMLPreformatted"/>
        <w:numPr>
          <w:ilvl w:val="0"/>
          <w:numId w:val="14"/>
        </w:numPr>
        <w:tabs>
          <w:tab w:val="clear" w:pos="1832"/>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lastRenderedPageBreak/>
        <w:t>corectării erorilor etc.</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22.</w:t>
      </w:r>
      <w:r w:rsidRPr="008B2148">
        <w:rPr>
          <w:rFonts w:ascii="Times New Roman" w:hAnsi="Times New Roman" w:cs="Times New Roman"/>
          <w:sz w:val="24"/>
          <w:szCs w:val="24"/>
          <w:lang w:val="ro-RO"/>
        </w:rPr>
        <w:t xml:space="preserve"> Ajustarea creanţelor comerciale, cu excepţia corectării erorilor, se contabilizează:</w:t>
      </w:r>
    </w:p>
    <w:p w:rsidR="002967D9" w:rsidRPr="008B2148" w:rsidRDefault="002967D9" w:rsidP="002967D9">
      <w:pPr>
        <w:pStyle w:val="HTMLPreformatted"/>
        <w:numPr>
          <w:ilvl w:val="0"/>
          <w:numId w:val="13"/>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în cazul în care recunoaşterea iniţială şi ajustarea creanţelor (fără TVA) au loc în aceiaşi perioadă de gestiune </w:t>
      </w:r>
      <w:r>
        <w:rPr>
          <w:lang w:val="ro-RO"/>
        </w:rPr>
        <w:t xml:space="preserve">– </w:t>
      </w:r>
      <w:r w:rsidRPr="008B2148">
        <w:rPr>
          <w:rFonts w:ascii="Times New Roman" w:hAnsi="Times New Roman" w:cs="Times New Roman"/>
          <w:sz w:val="24"/>
          <w:szCs w:val="24"/>
          <w:lang w:val="ro-RO"/>
        </w:rPr>
        <w:t>ca stornare a creanţelor şi veniturilor curente;</w:t>
      </w:r>
    </w:p>
    <w:p w:rsidR="002967D9" w:rsidRPr="008B2148" w:rsidRDefault="002967D9" w:rsidP="002967D9">
      <w:pPr>
        <w:pStyle w:val="HTMLPreformatted"/>
        <w:numPr>
          <w:ilvl w:val="0"/>
          <w:numId w:val="13"/>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în cazul în care recunoaşterea iniţială şi ajustarea creanţelor (fără TVA) au loc în perioade de gestiune diferite </w:t>
      </w:r>
      <w:r w:rsidRPr="008B2148">
        <w:rPr>
          <w:lang w:val="ro-RO"/>
        </w:rPr>
        <w:t xml:space="preserve">– </w:t>
      </w:r>
      <w:r w:rsidRPr="008B2148">
        <w:rPr>
          <w:rFonts w:ascii="Times New Roman" w:hAnsi="Times New Roman" w:cs="Times New Roman"/>
          <w:sz w:val="24"/>
          <w:szCs w:val="24"/>
          <w:lang w:val="ro-RO"/>
        </w:rPr>
        <w:t>ca majorare a cheltuielor (pierderii) sau diminuare a provizioanelor şi diminuare a creanţelor curente;</w:t>
      </w:r>
    </w:p>
    <w:p w:rsidR="002967D9" w:rsidRPr="008B2148" w:rsidRDefault="002967D9" w:rsidP="002967D9">
      <w:pPr>
        <w:pStyle w:val="HTMLPreformatted"/>
        <w:numPr>
          <w:ilvl w:val="0"/>
          <w:numId w:val="13"/>
        </w:numPr>
        <w:tabs>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indiferent de perioada de gestiune în care au avut loc recunoaşterea iniţială şi ajustarea creanţelor </w:t>
      </w:r>
      <w:r w:rsidRPr="008B2148">
        <w:rPr>
          <w:lang w:val="ro-RO"/>
        </w:rPr>
        <w:t xml:space="preserve">– </w:t>
      </w:r>
      <w:r w:rsidRPr="008B2148">
        <w:rPr>
          <w:rFonts w:ascii="Times New Roman" w:hAnsi="Times New Roman" w:cs="Times New Roman"/>
          <w:sz w:val="24"/>
          <w:szCs w:val="24"/>
          <w:lang w:val="ro-RO"/>
        </w:rPr>
        <w:t>ca stornare a creanţelor şi datoriilor curente la suma TVA aferentă creanţelor.</w:t>
      </w:r>
    </w:p>
    <w:p w:rsidR="002967D9" w:rsidRPr="008B2148" w:rsidRDefault="002967D9" w:rsidP="002967D9">
      <w:pPr>
        <w:pStyle w:val="HTMLPreformatted"/>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3.</w:t>
      </w:r>
      <w:r w:rsidRPr="008B2148">
        <w:rPr>
          <w:rFonts w:ascii="Times New Roman" w:hAnsi="Times New Roman" w:cs="Times New Roman"/>
          <w:i/>
          <w:sz w:val="24"/>
          <w:szCs w:val="24"/>
          <w:lang w:val="ro-RO"/>
        </w:rPr>
        <w:t xml:space="preserve"> În decembrie 201X o entitate a vîndut </w:t>
      </w:r>
      <w:smartTag w:uri="urn:schemas-microsoft-com:office:smarttags" w:element="metricconverter">
        <w:smartTagPr>
          <w:attr w:name="ProductID" w:val="20 000 kg"/>
        </w:smartTagPr>
        <w:r w:rsidRPr="008B2148">
          <w:rPr>
            <w:rFonts w:ascii="Times New Roman" w:hAnsi="Times New Roman" w:cs="Times New Roman"/>
            <w:i/>
            <w:sz w:val="24"/>
            <w:szCs w:val="24"/>
            <w:lang w:val="ro-RO"/>
          </w:rPr>
          <w:t>20 000</w:t>
        </w:r>
        <w:r w:rsidRPr="008B2148">
          <w:rPr>
            <w:rFonts w:ascii="Times New Roman" w:hAnsi="Times New Roman" w:cs="Times New Roman"/>
            <w:i/>
            <w:iCs/>
            <w:sz w:val="24"/>
            <w:szCs w:val="24"/>
            <w:lang w:val="ro-RO"/>
          </w:rPr>
          <w:t xml:space="preserve"> kg</w:t>
        </w:r>
      </w:smartTag>
      <w:r w:rsidRPr="008B2148">
        <w:rPr>
          <w:rFonts w:ascii="Times New Roman" w:hAnsi="Times New Roman" w:cs="Times New Roman"/>
          <w:i/>
          <w:sz w:val="24"/>
          <w:szCs w:val="24"/>
          <w:lang w:val="ro-RO"/>
        </w:rPr>
        <w:t xml:space="preserve"> de produse la un preţ de 12 lei/</w:t>
      </w:r>
      <w:r w:rsidRPr="008B2148">
        <w:rPr>
          <w:rFonts w:ascii="Times New Roman" w:hAnsi="Times New Roman" w:cs="Times New Roman"/>
          <w:i/>
          <w:iCs/>
          <w:sz w:val="24"/>
          <w:szCs w:val="24"/>
          <w:lang w:val="ro-RO"/>
        </w:rPr>
        <w:t>kg</w:t>
      </w:r>
      <w:r w:rsidRPr="008B2148">
        <w:rPr>
          <w:rFonts w:ascii="Times New Roman" w:hAnsi="Times New Roman" w:cs="Times New Roman"/>
          <w:i/>
          <w:sz w:val="24"/>
          <w:szCs w:val="24"/>
          <w:lang w:val="ro-RO"/>
        </w:rPr>
        <w:t xml:space="preserve">, inclusiv TVA – 20%, costul cărora constituie 8 lei/kg. La recepţionarea acestora de către cumpărător au fost depistate </w:t>
      </w:r>
      <w:smartTag w:uri="urn:schemas-microsoft-com:office:smarttags" w:element="metricconverter">
        <w:smartTagPr>
          <w:attr w:name="ProductID" w:val="5 000 kg"/>
        </w:smartTagPr>
        <w:r w:rsidRPr="008B2148">
          <w:rPr>
            <w:rFonts w:ascii="Times New Roman" w:hAnsi="Times New Roman" w:cs="Times New Roman"/>
            <w:i/>
            <w:sz w:val="24"/>
            <w:szCs w:val="24"/>
            <w:lang w:val="ro-RO"/>
          </w:rPr>
          <w:t xml:space="preserve">5 000 </w:t>
        </w:r>
        <w:r w:rsidRPr="008B2148">
          <w:rPr>
            <w:rFonts w:ascii="Times New Roman" w:hAnsi="Times New Roman" w:cs="Times New Roman"/>
            <w:i/>
            <w:iCs/>
            <w:sz w:val="24"/>
            <w:szCs w:val="24"/>
            <w:lang w:val="ro-RO"/>
          </w:rPr>
          <w:t>kg</w:t>
        </w:r>
      </w:smartTag>
      <w:r w:rsidRPr="008B2148">
        <w:rPr>
          <w:rFonts w:ascii="Times New Roman" w:hAnsi="Times New Roman" w:cs="Times New Roman"/>
          <w:i/>
          <w:sz w:val="24"/>
          <w:szCs w:val="24"/>
          <w:lang w:val="ro-RO"/>
        </w:rPr>
        <w:t xml:space="preserve"> de produse necalitative, fiind înaintată o reclamaţie vînzătorului. După recunoaşterea reclamaţiei de către vînzător, produsele necalitative au fost returnate:</w:t>
      </w:r>
    </w:p>
    <w:p w:rsidR="002967D9" w:rsidRPr="008B2148" w:rsidRDefault="002967D9" w:rsidP="002967D9">
      <w:pPr>
        <w:pStyle w:val="HTMLPreformatted"/>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 xml:space="preserve">varianta I </w:t>
      </w:r>
      <w:r w:rsidRPr="008B2148">
        <w:rPr>
          <w:lang w:val="ro-RO"/>
        </w:rPr>
        <w:t xml:space="preserve">– </w:t>
      </w:r>
      <w:r w:rsidRPr="008B2148">
        <w:rPr>
          <w:rFonts w:ascii="Times New Roman" w:hAnsi="Times New Roman" w:cs="Times New Roman"/>
          <w:i/>
          <w:sz w:val="24"/>
          <w:szCs w:val="24"/>
          <w:lang w:val="ro-RO"/>
        </w:rPr>
        <w:t xml:space="preserve">în luna decembrie 201X; </w:t>
      </w:r>
    </w:p>
    <w:p w:rsidR="002967D9" w:rsidRPr="008B2148" w:rsidRDefault="002967D9" w:rsidP="002967D9">
      <w:pPr>
        <w:pStyle w:val="HTMLPreformatted"/>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 xml:space="preserve">varianta II </w:t>
      </w:r>
      <w:r w:rsidRPr="008B2148">
        <w:rPr>
          <w:lang w:val="ro-RO"/>
        </w:rPr>
        <w:t xml:space="preserve">– </w:t>
      </w:r>
      <w:r w:rsidRPr="008B2148">
        <w:rPr>
          <w:rFonts w:ascii="Times New Roman" w:hAnsi="Times New Roman" w:cs="Times New Roman"/>
          <w:i/>
          <w:sz w:val="24"/>
          <w:szCs w:val="24"/>
          <w:lang w:val="ro-RO"/>
        </w:rPr>
        <w:t xml:space="preserve">în luna ianuarie 201X+1. </w:t>
      </w:r>
    </w:p>
    <w:p w:rsidR="002967D9" w:rsidRPr="008B2148" w:rsidRDefault="002967D9" w:rsidP="002967D9">
      <w:pPr>
        <w:pStyle w:val="HTMLPreformatted"/>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Stingerea creanţelor a fost efectuată în luna mai 201X+1.</w:t>
      </w:r>
    </w:p>
    <w:p w:rsidR="002967D9" w:rsidRPr="008B2148" w:rsidRDefault="002967D9" w:rsidP="002967D9">
      <w:pPr>
        <w:numPr>
          <w:ilvl w:val="12"/>
          <w:numId w:val="0"/>
        </w:numPr>
        <w:tabs>
          <w:tab w:val="left" w:pos="708"/>
          <w:tab w:val="left" w:pos="916"/>
        </w:tabs>
        <w:ind w:firstLine="567"/>
        <w:jc w:val="both"/>
        <w:rPr>
          <w:rFonts w:eastAsia="SimSun"/>
          <w:lang w:val="ro-RO" w:eastAsia="zh-CN"/>
        </w:rPr>
      </w:pPr>
      <w:r w:rsidRPr="008B2148">
        <w:rPr>
          <w:rFonts w:eastAsia="SimSun"/>
          <w:lang w:val="ro-RO" w:eastAsia="zh-CN"/>
        </w:rPr>
        <w:t>În baza datelor din exemplu, entitatea - vînzător contabilizează:</w:t>
      </w:r>
    </w:p>
    <w:p w:rsidR="002967D9" w:rsidRPr="008B2148" w:rsidRDefault="002967D9" w:rsidP="002967D9">
      <w:pPr>
        <w:numPr>
          <w:ilvl w:val="12"/>
          <w:numId w:val="0"/>
        </w:numPr>
        <w:tabs>
          <w:tab w:val="left" w:pos="708"/>
          <w:tab w:val="left" w:pos="916"/>
        </w:tabs>
        <w:ind w:firstLine="567"/>
        <w:jc w:val="both"/>
        <w:rPr>
          <w:rFonts w:eastAsia="SimSun"/>
          <w:i/>
          <w:lang w:val="ro-RO" w:eastAsia="zh-CN"/>
        </w:rPr>
      </w:pPr>
      <w:r w:rsidRPr="008B2148">
        <w:rPr>
          <w:rFonts w:eastAsia="SimSun"/>
          <w:i/>
          <w:lang w:val="ro-RO" w:eastAsia="zh-CN"/>
        </w:rPr>
        <w:t>varianta I:</w:t>
      </w:r>
    </w:p>
    <w:p w:rsidR="002967D9" w:rsidRPr="008B2148" w:rsidRDefault="002967D9" w:rsidP="002967D9">
      <w:pPr>
        <w:numPr>
          <w:ilvl w:val="12"/>
          <w:numId w:val="0"/>
        </w:numPr>
        <w:tabs>
          <w:tab w:val="left" w:pos="708"/>
          <w:tab w:val="left" w:pos="916"/>
        </w:tabs>
        <w:ind w:firstLine="567"/>
        <w:jc w:val="both"/>
        <w:rPr>
          <w:rFonts w:eastAsia="SimSun"/>
          <w:i/>
          <w:lang w:val="ro-RO" w:eastAsia="zh-CN"/>
        </w:rPr>
      </w:pPr>
      <w:r w:rsidRPr="008B2148">
        <w:rPr>
          <w:rFonts w:eastAsia="SimSun"/>
          <w:i/>
          <w:lang w:val="ro-RO" w:eastAsia="zh-CN"/>
        </w:rPr>
        <w:t xml:space="preserve">în decembrie 201X: </w:t>
      </w:r>
    </w:p>
    <w:p w:rsidR="002967D9" w:rsidRPr="008B2148" w:rsidRDefault="002967D9" w:rsidP="002967D9">
      <w:pPr>
        <w:pStyle w:val="HTMLPreformatted"/>
        <w:numPr>
          <w:ilvl w:val="0"/>
          <w:numId w:val="8"/>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valoarea </w:t>
      </w:r>
      <w:r w:rsidRPr="008B2148">
        <w:rPr>
          <w:rFonts w:ascii="Times New Roman" w:hAnsi="Times New Roman" w:cs="Times New Roman"/>
          <w:iCs/>
          <w:sz w:val="24"/>
          <w:szCs w:val="24"/>
          <w:lang w:val="ro-RO"/>
        </w:rPr>
        <w:t>produselor vîndute</w:t>
      </w:r>
      <w:r w:rsidRPr="008B2148">
        <w:rPr>
          <w:rFonts w:ascii="Times New Roman" w:hAnsi="Times New Roman" w:cs="Times New Roman"/>
          <w:sz w:val="24"/>
          <w:szCs w:val="24"/>
          <w:lang w:val="ro-RO"/>
        </w:rPr>
        <w:t xml:space="preserve"> în sumă de 200 000 lei (</w:t>
      </w:r>
      <w:smartTag w:uri="urn:schemas-microsoft-com:office:smarttags" w:element="metricconverter">
        <w:smartTagPr>
          <w:attr w:name="ProductID" w:val="20 000 kg"/>
        </w:smartTagPr>
        <w:r w:rsidRPr="008B2148">
          <w:rPr>
            <w:rFonts w:ascii="Times New Roman" w:hAnsi="Times New Roman" w:cs="Times New Roman"/>
            <w:sz w:val="24"/>
            <w:szCs w:val="24"/>
            <w:lang w:val="ro-RO"/>
          </w:rPr>
          <w:t>20 000 kg</w:t>
        </w:r>
      </w:smartTag>
      <w:r w:rsidRPr="008B2148">
        <w:rPr>
          <w:rFonts w:ascii="Times New Roman" w:hAnsi="Times New Roman" w:cs="Times New Roman"/>
          <w:sz w:val="24"/>
          <w:szCs w:val="24"/>
          <w:lang w:val="ro-RO"/>
        </w:rPr>
        <w:t xml:space="preserve"> x 10 lei) – ca majorare concomitentă a creanţelor comerciale şi veniturilor curente;</w:t>
      </w:r>
    </w:p>
    <w:p w:rsidR="002967D9" w:rsidRPr="008B2148" w:rsidRDefault="002967D9" w:rsidP="002967D9">
      <w:pPr>
        <w:pStyle w:val="HTMLPreformatted"/>
        <w:numPr>
          <w:ilvl w:val="0"/>
          <w:numId w:val="8"/>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TVA aferentă vînzării în sumă de 40 000 lei (200 000 lei x 20%) – ca majorare concomitentă a creanţelor comerciale şi datoriilor curente;</w:t>
      </w:r>
    </w:p>
    <w:p w:rsidR="002967D9" w:rsidRPr="008B2148" w:rsidRDefault="002967D9" w:rsidP="002967D9">
      <w:pPr>
        <w:pStyle w:val="HTMLPreformatted"/>
        <w:numPr>
          <w:ilvl w:val="0"/>
          <w:numId w:val="8"/>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valoarea de vînzare (fără TVA) a </w:t>
      </w:r>
      <w:r w:rsidRPr="008B2148">
        <w:rPr>
          <w:rFonts w:ascii="Times New Roman" w:hAnsi="Times New Roman" w:cs="Times New Roman"/>
          <w:iCs/>
          <w:sz w:val="24"/>
          <w:szCs w:val="24"/>
          <w:lang w:val="ro-RO"/>
        </w:rPr>
        <w:t>produselor</w:t>
      </w:r>
      <w:r w:rsidRPr="008B2148">
        <w:rPr>
          <w:rFonts w:ascii="Times New Roman" w:hAnsi="Times New Roman" w:cs="Times New Roman"/>
          <w:sz w:val="24"/>
          <w:szCs w:val="24"/>
          <w:lang w:val="ro-RO"/>
        </w:rPr>
        <w:t xml:space="preserve"> returnate în sumă de 50 000 lei (</w:t>
      </w:r>
      <w:smartTag w:uri="urn:schemas-microsoft-com:office:smarttags" w:element="metricconverter">
        <w:smartTagPr>
          <w:attr w:name="ProductID" w:val="5 000 kg"/>
        </w:smartTagPr>
        <w:r w:rsidRPr="008B2148">
          <w:rPr>
            <w:rFonts w:ascii="Times New Roman" w:hAnsi="Times New Roman" w:cs="Times New Roman"/>
            <w:sz w:val="24"/>
            <w:szCs w:val="24"/>
            <w:lang w:val="ro-RO"/>
          </w:rPr>
          <w:t>5 000 kg</w:t>
        </w:r>
      </w:smartTag>
      <w:r w:rsidRPr="008B2148">
        <w:rPr>
          <w:rFonts w:ascii="Times New Roman" w:hAnsi="Times New Roman" w:cs="Times New Roman"/>
          <w:sz w:val="24"/>
          <w:szCs w:val="24"/>
          <w:lang w:val="ro-RO"/>
        </w:rPr>
        <w:t xml:space="preserve"> x 10 lei) – ca stornare a creanţelor comerciale şi veniturilor curente;</w:t>
      </w:r>
    </w:p>
    <w:p w:rsidR="002967D9" w:rsidRPr="008B2148" w:rsidRDefault="002967D9" w:rsidP="002967D9">
      <w:pPr>
        <w:pStyle w:val="HTMLPreformatted"/>
        <w:numPr>
          <w:ilvl w:val="0"/>
          <w:numId w:val="8"/>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TVA aferentă valorii </w:t>
      </w:r>
      <w:r w:rsidRPr="008B2148">
        <w:rPr>
          <w:rFonts w:ascii="Times New Roman" w:hAnsi="Times New Roman" w:cs="Times New Roman"/>
          <w:iCs/>
          <w:sz w:val="24"/>
          <w:szCs w:val="24"/>
          <w:lang w:val="ro-RO"/>
        </w:rPr>
        <w:t>produselor</w:t>
      </w:r>
      <w:r w:rsidRPr="008B2148">
        <w:rPr>
          <w:rFonts w:ascii="Times New Roman" w:hAnsi="Times New Roman" w:cs="Times New Roman"/>
          <w:sz w:val="24"/>
          <w:szCs w:val="24"/>
          <w:lang w:val="ro-RO"/>
        </w:rPr>
        <w:t xml:space="preserve"> returnate în sumă de 10 000 lei (50 000 lei x 20%) – ca stornare a creanţelor comerciale şi datoriilor curente;</w:t>
      </w:r>
    </w:p>
    <w:p w:rsidR="002967D9" w:rsidRPr="008B2148" w:rsidRDefault="002967D9" w:rsidP="002967D9">
      <w:pPr>
        <w:tabs>
          <w:tab w:val="num" w:pos="360"/>
          <w:tab w:val="left" w:pos="851"/>
        </w:tabs>
        <w:ind w:firstLine="567"/>
        <w:jc w:val="both"/>
        <w:rPr>
          <w:rFonts w:eastAsia="SimSun"/>
          <w:i/>
          <w:lang w:val="ro-RO" w:eastAsia="zh-CN"/>
        </w:rPr>
      </w:pPr>
      <w:r w:rsidRPr="008B2148">
        <w:rPr>
          <w:rFonts w:eastAsia="SimSun"/>
          <w:i/>
          <w:lang w:val="ro-RO" w:eastAsia="zh-CN"/>
        </w:rPr>
        <w:t>în mai 201X+1:</w:t>
      </w:r>
    </w:p>
    <w:p w:rsidR="002967D9" w:rsidRPr="008B2148" w:rsidRDefault="002967D9" w:rsidP="002967D9">
      <w:pPr>
        <w:pStyle w:val="HTMLPreformatted"/>
        <w:numPr>
          <w:ilvl w:val="0"/>
          <w:numId w:val="9"/>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stingerea creanţelor comerciale în sumă de 180 000 lei [(200 000 lei + 40 000 lei) - (50 000 lei + 10 000 lei)] – ca majorare a numerarului şi diminuare a creanţelor comerciale.</w:t>
      </w:r>
    </w:p>
    <w:p w:rsidR="002967D9" w:rsidRPr="008B2148" w:rsidRDefault="002967D9" w:rsidP="002967D9">
      <w:pPr>
        <w:numPr>
          <w:ilvl w:val="12"/>
          <w:numId w:val="0"/>
        </w:numPr>
        <w:tabs>
          <w:tab w:val="left" w:pos="708"/>
          <w:tab w:val="left" w:pos="851"/>
        </w:tabs>
        <w:ind w:firstLine="567"/>
        <w:jc w:val="both"/>
        <w:rPr>
          <w:rFonts w:eastAsia="SimSun"/>
          <w:i/>
          <w:lang w:val="ro-RO" w:eastAsia="zh-CN"/>
        </w:rPr>
      </w:pPr>
      <w:r w:rsidRPr="008B2148">
        <w:rPr>
          <w:rFonts w:eastAsia="SimSun"/>
          <w:i/>
          <w:lang w:val="ro-RO" w:eastAsia="zh-CN"/>
        </w:rPr>
        <w:t>varianta II:</w:t>
      </w:r>
    </w:p>
    <w:p w:rsidR="002967D9" w:rsidRPr="008B2148" w:rsidRDefault="002967D9" w:rsidP="002967D9">
      <w:pPr>
        <w:numPr>
          <w:ilvl w:val="12"/>
          <w:numId w:val="0"/>
        </w:numPr>
        <w:tabs>
          <w:tab w:val="left" w:pos="708"/>
          <w:tab w:val="left" w:pos="851"/>
        </w:tabs>
        <w:ind w:firstLine="567"/>
        <w:jc w:val="both"/>
        <w:rPr>
          <w:rFonts w:eastAsia="SimSun"/>
          <w:i/>
          <w:lang w:val="ro-RO" w:eastAsia="zh-CN"/>
        </w:rPr>
      </w:pPr>
      <w:r w:rsidRPr="008B2148">
        <w:rPr>
          <w:rFonts w:eastAsia="SimSun"/>
          <w:i/>
          <w:lang w:val="ro-RO" w:eastAsia="zh-CN"/>
        </w:rPr>
        <w:t>în decembrie 201X:</w:t>
      </w:r>
    </w:p>
    <w:p w:rsidR="002967D9" w:rsidRPr="008B2148" w:rsidRDefault="002967D9" w:rsidP="002967D9">
      <w:pPr>
        <w:pStyle w:val="HTMLPreformatted"/>
        <w:numPr>
          <w:ilvl w:val="0"/>
          <w:numId w:val="9"/>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valoarea </w:t>
      </w:r>
      <w:r w:rsidRPr="008B2148">
        <w:rPr>
          <w:rFonts w:ascii="Times New Roman" w:hAnsi="Times New Roman" w:cs="Times New Roman"/>
          <w:iCs/>
          <w:sz w:val="24"/>
          <w:szCs w:val="24"/>
          <w:lang w:val="ro-RO"/>
        </w:rPr>
        <w:t>produselor vîndute</w:t>
      </w:r>
      <w:r w:rsidRPr="008B2148">
        <w:rPr>
          <w:rFonts w:ascii="Times New Roman" w:hAnsi="Times New Roman" w:cs="Times New Roman"/>
          <w:sz w:val="24"/>
          <w:szCs w:val="24"/>
          <w:lang w:val="ro-RO"/>
        </w:rPr>
        <w:t xml:space="preserve"> în sumă de 200 000 lei (</w:t>
      </w:r>
      <w:smartTag w:uri="urn:schemas-microsoft-com:office:smarttags" w:element="metricconverter">
        <w:smartTagPr>
          <w:attr w:name="ProductID" w:val="20 000 kg"/>
        </w:smartTagPr>
        <w:r w:rsidRPr="008B2148">
          <w:rPr>
            <w:rFonts w:ascii="Times New Roman" w:hAnsi="Times New Roman" w:cs="Times New Roman"/>
            <w:sz w:val="24"/>
            <w:szCs w:val="24"/>
            <w:lang w:val="ro-RO"/>
          </w:rPr>
          <w:t>20 000 kg</w:t>
        </w:r>
      </w:smartTag>
      <w:r w:rsidRPr="008B2148">
        <w:rPr>
          <w:rFonts w:ascii="Times New Roman" w:hAnsi="Times New Roman" w:cs="Times New Roman"/>
          <w:sz w:val="24"/>
          <w:szCs w:val="24"/>
          <w:lang w:val="ro-RO"/>
        </w:rPr>
        <w:t xml:space="preserve"> x 10 lei) – ca majorare concomitentă a creanţelor comerciale şi veniturilor curente;</w:t>
      </w:r>
    </w:p>
    <w:p w:rsidR="002967D9" w:rsidRPr="008B2148" w:rsidRDefault="002967D9" w:rsidP="002967D9">
      <w:pPr>
        <w:pStyle w:val="HTMLPreformatted"/>
        <w:numPr>
          <w:ilvl w:val="0"/>
          <w:numId w:val="9"/>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TVA aferentă vînzării în sumă de 40 000 lei (200 000 lei x 20%) - ca majorare concomitentă a creanţelor comerciale şi datoriilor curente;</w:t>
      </w:r>
    </w:p>
    <w:p w:rsidR="002967D9" w:rsidRPr="008B2148" w:rsidRDefault="002967D9" w:rsidP="002967D9">
      <w:pPr>
        <w:pStyle w:val="HTMLPreformatted"/>
        <w:tabs>
          <w:tab w:val="clear" w:pos="916"/>
          <w:tab w:val="left" w:pos="851"/>
        </w:tabs>
        <w:ind w:firstLine="567"/>
        <w:jc w:val="both"/>
        <w:rPr>
          <w:rFonts w:ascii="Times New Roman" w:hAnsi="Times New Roman" w:cs="Times New Roman"/>
          <w:i/>
          <w:sz w:val="24"/>
          <w:szCs w:val="24"/>
          <w:lang w:val="ro-RO"/>
        </w:rPr>
      </w:pPr>
      <w:r w:rsidRPr="008B2148">
        <w:rPr>
          <w:rFonts w:ascii="Times New Roman" w:hAnsi="Times New Roman" w:cs="Times New Roman"/>
          <w:i/>
          <w:sz w:val="24"/>
          <w:szCs w:val="24"/>
          <w:lang w:val="ro-RO"/>
        </w:rPr>
        <w:t>în ianuarie 201X+1:</w:t>
      </w:r>
    </w:p>
    <w:p w:rsidR="002967D9" w:rsidRPr="008B2148" w:rsidRDefault="002967D9" w:rsidP="002967D9">
      <w:pPr>
        <w:pStyle w:val="HTMLPreformatted"/>
        <w:numPr>
          <w:ilvl w:val="0"/>
          <w:numId w:val="16"/>
        </w:numPr>
        <w:tabs>
          <w:tab w:val="clear" w:pos="720"/>
          <w:tab w:val="clear" w:pos="916"/>
          <w:tab w:val="left" w:pos="567"/>
          <w:tab w:val="left" w:pos="851"/>
        </w:tabs>
        <w:ind w:left="0" w:firstLine="567"/>
        <w:jc w:val="both"/>
        <w:rPr>
          <w:rFonts w:ascii="Times New Roman" w:hAnsi="Times New Roman" w:cs="Times New Roman"/>
          <w:sz w:val="24"/>
          <w:szCs w:val="24"/>
          <w:lang w:val="ro-RO"/>
        </w:rPr>
      </w:pPr>
      <w:r w:rsidRPr="008B2148">
        <w:rPr>
          <w:rFonts w:ascii="Times New Roman" w:hAnsi="Times New Roman"/>
          <w:sz w:val="24"/>
          <w:szCs w:val="24"/>
          <w:lang w:val="ro-RO"/>
        </w:rPr>
        <w:t xml:space="preserve">diferenţa dintre </w:t>
      </w:r>
      <w:r w:rsidRPr="008B2148">
        <w:rPr>
          <w:rFonts w:ascii="Times New Roman" w:hAnsi="Times New Roman" w:cs="Times New Roman"/>
          <w:sz w:val="24"/>
          <w:szCs w:val="24"/>
          <w:lang w:val="ro-RO"/>
        </w:rPr>
        <w:t>valoarea de vînzare şi</w:t>
      </w:r>
      <w:r w:rsidRPr="008B2148">
        <w:rPr>
          <w:rFonts w:ascii="Times New Roman" w:hAnsi="Times New Roman"/>
          <w:sz w:val="24"/>
          <w:szCs w:val="24"/>
          <w:lang w:val="ro-RO"/>
        </w:rPr>
        <w:t xml:space="preserve"> costul </w:t>
      </w:r>
      <w:r w:rsidRPr="008B2148">
        <w:rPr>
          <w:rFonts w:ascii="Times New Roman" w:hAnsi="Times New Roman" w:cs="Times New Roman"/>
          <w:iCs/>
          <w:sz w:val="24"/>
          <w:szCs w:val="24"/>
          <w:lang w:val="ro-RO"/>
        </w:rPr>
        <w:t>produselor</w:t>
      </w:r>
      <w:r w:rsidRPr="008B2148">
        <w:rPr>
          <w:rFonts w:ascii="Times New Roman" w:hAnsi="Times New Roman" w:cs="Times New Roman"/>
          <w:sz w:val="24"/>
          <w:szCs w:val="24"/>
          <w:lang w:val="ro-RO"/>
        </w:rPr>
        <w:t xml:space="preserve"> returnate în sumă de 10 000 lei [5 </w:t>
      </w:r>
      <w:smartTag w:uri="urn:schemas-microsoft-com:office:smarttags" w:element="metricconverter">
        <w:smartTagPr>
          <w:attr w:name="ProductID" w:val="000 kg"/>
        </w:smartTagPr>
        <w:r w:rsidRPr="008B2148">
          <w:rPr>
            <w:rFonts w:ascii="Times New Roman" w:hAnsi="Times New Roman" w:cs="Times New Roman"/>
            <w:sz w:val="24"/>
            <w:szCs w:val="24"/>
            <w:lang w:val="ro-RO"/>
          </w:rPr>
          <w:t>000 kg</w:t>
        </w:r>
      </w:smartTag>
      <w:r w:rsidRPr="008B2148">
        <w:rPr>
          <w:rFonts w:ascii="Times New Roman" w:hAnsi="Times New Roman" w:cs="Times New Roman"/>
          <w:sz w:val="24"/>
          <w:szCs w:val="24"/>
          <w:lang w:val="ro-RO"/>
        </w:rPr>
        <w:t xml:space="preserve"> x (10 lei – 8 lei)] – ca majorare a cheltuielilor curente şi diminuare a creanţelor comerciale;</w:t>
      </w:r>
    </w:p>
    <w:p w:rsidR="002967D9" w:rsidRPr="008B2148" w:rsidRDefault="002967D9" w:rsidP="002967D9">
      <w:pPr>
        <w:pStyle w:val="HTMLPreformatted"/>
        <w:numPr>
          <w:ilvl w:val="0"/>
          <w:numId w:val="16"/>
        </w:numPr>
        <w:tabs>
          <w:tab w:val="clear" w:pos="720"/>
          <w:tab w:val="clear" w:pos="916"/>
          <w:tab w:val="left"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TVA aferentă valorii </w:t>
      </w:r>
      <w:r w:rsidRPr="008B2148">
        <w:rPr>
          <w:rFonts w:ascii="Times New Roman" w:hAnsi="Times New Roman" w:cs="Times New Roman"/>
          <w:iCs/>
          <w:sz w:val="24"/>
          <w:szCs w:val="24"/>
          <w:lang w:val="ro-RO"/>
        </w:rPr>
        <w:t>produselor</w:t>
      </w:r>
      <w:r w:rsidRPr="008B2148">
        <w:rPr>
          <w:rFonts w:ascii="Times New Roman" w:hAnsi="Times New Roman" w:cs="Times New Roman"/>
          <w:sz w:val="24"/>
          <w:szCs w:val="24"/>
          <w:lang w:val="ro-RO"/>
        </w:rPr>
        <w:t xml:space="preserve"> returnate în sumă de 10 000 lei (50 000 lei x 20%) – ca stornare a creanţelor comerciale şi datoriilor curente;</w:t>
      </w:r>
    </w:p>
    <w:p w:rsidR="002967D9" w:rsidRPr="008B2148" w:rsidRDefault="002967D9" w:rsidP="002967D9">
      <w:pPr>
        <w:pStyle w:val="HTMLPreformatted"/>
        <w:numPr>
          <w:ilvl w:val="0"/>
          <w:numId w:val="16"/>
        </w:numPr>
        <w:tabs>
          <w:tab w:val="clear" w:pos="720"/>
          <w:tab w:val="clear" w:pos="916"/>
          <w:tab w:val="left"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costul </w:t>
      </w:r>
      <w:r w:rsidRPr="008B2148">
        <w:rPr>
          <w:rFonts w:ascii="Times New Roman" w:hAnsi="Times New Roman" w:cs="Times New Roman"/>
          <w:iCs/>
          <w:sz w:val="24"/>
          <w:szCs w:val="24"/>
          <w:lang w:val="ro-RO"/>
        </w:rPr>
        <w:t>produselor</w:t>
      </w:r>
      <w:r w:rsidRPr="008B2148">
        <w:rPr>
          <w:rFonts w:ascii="Times New Roman" w:hAnsi="Times New Roman" w:cs="Times New Roman"/>
          <w:sz w:val="24"/>
          <w:szCs w:val="24"/>
          <w:lang w:val="ro-RO"/>
        </w:rPr>
        <w:t xml:space="preserve"> returnate de la cumpărător în sumă de 40 000 lei (</w:t>
      </w:r>
      <w:smartTag w:uri="urn:schemas-microsoft-com:office:smarttags" w:element="metricconverter">
        <w:smartTagPr>
          <w:attr w:name="ProductID" w:val="5 000 kg"/>
        </w:smartTagPr>
        <w:r w:rsidRPr="008B2148">
          <w:rPr>
            <w:rFonts w:ascii="Times New Roman" w:hAnsi="Times New Roman" w:cs="Times New Roman"/>
            <w:sz w:val="24"/>
            <w:szCs w:val="24"/>
            <w:lang w:val="ro-RO"/>
          </w:rPr>
          <w:t>5 000 kg</w:t>
        </w:r>
      </w:smartTag>
      <w:r w:rsidRPr="008B2148">
        <w:rPr>
          <w:rFonts w:ascii="Times New Roman" w:hAnsi="Times New Roman" w:cs="Times New Roman"/>
          <w:sz w:val="24"/>
          <w:szCs w:val="24"/>
          <w:lang w:val="ro-RO"/>
        </w:rPr>
        <w:t xml:space="preserve"> x 8 lei) – ca majorare a stocurilor şi diminuare a creanţelor comerciale; </w:t>
      </w:r>
    </w:p>
    <w:p w:rsidR="002967D9" w:rsidRPr="008B2148" w:rsidRDefault="002967D9" w:rsidP="002967D9">
      <w:pPr>
        <w:tabs>
          <w:tab w:val="num" w:pos="360"/>
          <w:tab w:val="left" w:pos="851"/>
        </w:tabs>
        <w:ind w:firstLine="567"/>
        <w:jc w:val="both"/>
        <w:rPr>
          <w:rFonts w:eastAsia="SimSun"/>
          <w:i/>
          <w:lang w:val="ro-RO" w:eastAsia="zh-CN"/>
        </w:rPr>
      </w:pPr>
      <w:r w:rsidRPr="008B2148">
        <w:rPr>
          <w:rFonts w:eastAsia="SimSun"/>
          <w:i/>
          <w:lang w:val="ro-RO" w:eastAsia="zh-CN"/>
        </w:rPr>
        <w:t>în mai 201X+1:</w:t>
      </w:r>
    </w:p>
    <w:p w:rsidR="002967D9" w:rsidRPr="008B2148" w:rsidRDefault="002967D9" w:rsidP="002967D9">
      <w:pPr>
        <w:pStyle w:val="HTMLPreformatted"/>
        <w:numPr>
          <w:ilvl w:val="0"/>
          <w:numId w:val="10"/>
        </w:numPr>
        <w:tabs>
          <w:tab w:val="clear" w:pos="720"/>
          <w:tab w:val="clear" w:pos="916"/>
          <w:tab w:val="num" w:pos="567"/>
          <w:tab w:val="left" w:pos="851"/>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stingerea creanţelor comerciale în sumă de 180 000 lei [(200 000 lei + 40 000 lei) - (10 000 lei + 10 000 lei + 40 000 lei)] – ca majorare a numerarului şi diminuare a creanţelor comerciale.</w:t>
      </w:r>
    </w:p>
    <w:p w:rsidR="002967D9" w:rsidRPr="008B2148" w:rsidRDefault="002967D9" w:rsidP="002967D9">
      <w:pPr>
        <w:pStyle w:val="HTMLPreformatted"/>
        <w:tabs>
          <w:tab w:val="left" w:pos="709"/>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 xml:space="preserve">23. </w:t>
      </w:r>
      <w:r w:rsidRPr="008B2148">
        <w:rPr>
          <w:rFonts w:ascii="Times New Roman" w:hAnsi="Times New Roman" w:cs="Times New Roman"/>
          <w:sz w:val="24"/>
          <w:szCs w:val="24"/>
          <w:lang w:val="ro-RO"/>
        </w:rPr>
        <w:t>Corectarea erorilor anilor precedenţi</w:t>
      </w:r>
      <w:r w:rsidRPr="008B2148">
        <w:rPr>
          <w:rFonts w:ascii="Times New Roman" w:hAnsi="Times New Roman" w:cs="Times New Roman"/>
          <w:b/>
          <w:bCs/>
          <w:sz w:val="24"/>
          <w:szCs w:val="24"/>
          <w:lang w:val="ro-RO"/>
        </w:rPr>
        <w:t xml:space="preserve"> </w:t>
      </w:r>
      <w:r w:rsidRPr="008B2148">
        <w:rPr>
          <w:rFonts w:ascii="Times New Roman" w:hAnsi="Times New Roman" w:cs="Times New Roman"/>
          <w:sz w:val="24"/>
          <w:szCs w:val="24"/>
          <w:lang w:val="ro-RO"/>
        </w:rPr>
        <w:t>se contabilizează ca diminuare (majorare) concomitentă a corecţiilor rezultatelor financiare ale anilor precedenţi şi creanţelor curente.</w:t>
      </w:r>
    </w:p>
    <w:p w:rsidR="002967D9" w:rsidRPr="00D92310" w:rsidRDefault="002967D9" w:rsidP="002967D9">
      <w:pPr>
        <w:pStyle w:val="HTMLPreformatted1"/>
        <w:tabs>
          <w:tab w:val="clear" w:pos="1832"/>
          <w:tab w:val="clear" w:pos="2748"/>
          <w:tab w:val="left" w:pos="0"/>
          <w:tab w:val="left" w:pos="426"/>
        </w:tabs>
        <w:ind w:firstLine="567"/>
        <w:jc w:val="both"/>
        <w:rPr>
          <w:rFonts w:ascii="Times New Roman" w:hAnsi="Times New Roman" w:cs="Times New Roman"/>
          <w:sz w:val="24"/>
          <w:szCs w:val="24"/>
          <w:lang w:val="en-GB"/>
        </w:rPr>
      </w:pPr>
      <w:r w:rsidRPr="008B2148">
        <w:rPr>
          <w:rFonts w:ascii="Times New Roman" w:hAnsi="Times New Roman" w:cs="Times New Roman"/>
          <w:bCs/>
          <w:sz w:val="24"/>
          <w:szCs w:val="24"/>
          <w:lang w:val="ro-RO"/>
        </w:rPr>
        <w:t>24</w:t>
      </w:r>
      <w:r w:rsidRPr="008B2148">
        <w:rPr>
          <w:rFonts w:ascii="Times New Roman" w:hAnsi="Times New Roman" w:cs="Times New Roman"/>
          <w:sz w:val="24"/>
          <w:szCs w:val="24"/>
          <w:lang w:val="ro-RO"/>
        </w:rPr>
        <w:t>. Avansurile acordate reprezintă plăţile efectuate în contul procurării ulterioare a bunurilor, serviciilor, lucrărilor şi se contabilizează ca majorare a creanţelor curente şi diminuare a numerarului.</w:t>
      </w:r>
      <w:r w:rsidR="00D92310">
        <w:rPr>
          <w:rFonts w:ascii="Times New Roman" w:hAnsi="Times New Roman" w:cs="Times New Roman"/>
          <w:sz w:val="24"/>
          <w:szCs w:val="24"/>
          <w:lang w:val="ro-RO"/>
        </w:rPr>
        <w:t xml:space="preserve"> </w:t>
      </w:r>
      <w:r w:rsidR="00D92310" w:rsidRPr="00D92310">
        <w:rPr>
          <w:rFonts w:ascii="Times New Roman" w:hAnsi="Times New Roman" w:cs="Times New Roman"/>
          <w:sz w:val="24"/>
          <w:szCs w:val="24"/>
          <w:lang w:val="ro-RO"/>
        </w:rPr>
        <w:t>În cadrul avansurilor acordate pe termen lung şi scurt se evidenţiază avansurile acordate pentru imobilizări necorporale şi corporale şi pentru stocuri care se prezintă în situaţiile financiare, respectiv, în componenţa activelor imobilizate şi circulante indiferent de termenul de achitare a avansurilor.</w:t>
      </w:r>
    </w:p>
    <w:p w:rsidR="002967D9" w:rsidRPr="008B2148" w:rsidRDefault="002967D9" w:rsidP="002967D9">
      <w:pPr>
        <w:pStyle w:val="HTMLPreformatted1"/>
        <w:tabs>
          <w:tab w:val="clear" w:pos="1832"/>
          <w:tab w:val="clear" w:pos="2748"/>
          <w:tab w:val="left" w:pos="0"/>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25.</w:t>
      </w:r>
      <w:r w:rsidRPr="008B2148">
        <w:rPr>
          <w:rFonts w:ascii="Times New Roman" w:hAnsi="Times New Roman" w:cs="Times New Roman"/>
          <w:b/>
          <w:bCs/>
          <w:sz w:val="24"/>
          <w:szCs w:val="24"/>
          <w:lang w:val="ro-RO"/>
        </w:rPr>
        <w:t xml:space="preserve"> </w:t>
      </w:r>
      <w:r w:rsidRPr="008B2148">
        <w:rPr>
          <w:rFonts w:ascii="Times New Roman" w:hAnsi="Times New Roman" w:cs="Times New Roman"/>
          <w:bCs/>
          <w:sz w:val="24"/>
          <w:szCs w:val="24"/>
          <w:lang w:val="ro-RO"/>
        </w:rPr>
        <w:t>Trecerea în cont a</w:t>
      </w:r>
      <w:r w:rsidRPr="008B2148">
        <w:rPr>
          <w:rFonts w:ascii="Times New Roman" w:hAnsi="Times New Roman" w:cs="Times New Roman"/>
          <w:sz w:val="24"/>
          <w:szCs w:val="24"/>
          <w:lang w:val="ro-RO"/>
        </w:rPr>
        <w:t xml:space="preserve"> avansurilor acordate se contabilizează ca diminuare concomitentă a datoriilor şi creanţelor.</w:t>
      </w:r>
    </w:p>
    <w:p w:rsidR="002967D9" w:rsidRPr="008B2148" w:rsidRDefault="002967D9" w:rsidP="002967D9">
      <w:pPr>
        <w:pStyle w:val="HTMLPreformatted1"/>
        <w:tabs>
          <w:tab w:val="clear" w:pos="1832"/>
          <w:tab w:val="clear" w:pos="2748"/>
          <w:tab w:val="left" w:pos="0"/>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lastRenderedPageBreak/>
        <w:t>26</w:t>
      </w:r>
      <w:r w:rsidRPr="008B2148">
        <w:rPr>
          <w:rFonts w:ascii="Times New Roman" w:hAnsi="Times New Roman" w:cs="Times New Roman"/>
          <w:sz w:val="24"/>
          <w:szCs w:val="24"/>
          <w:lang w:val="ro-RO"/>
        </w:rPr>
        <w:t>. Restituirea avansurilor acordate şi neutilizate se contabilizează ca majorare a numerarului şi diminuare a creanţelor.</w:t>
      </w:r>
    </w:p>
    <w:p w:rsidR="002967D9" w:rsidRPr="008B2148" w:rsidRDefault="002967D9" w:rsidP="002967D9">
      <w:pPr>
        <w:pStyle w:val="HTMLPreformatted1"/>
        <w:tabs>
          <w:tab w:val="clear" w:pos="1832"/>
          <w:tab w:val="clear" w:pos="2748"/>
          <w:tab w:val="left" w:pos="0"/>
          <w:tab w:val="left" w:pos="426"/>
        </w:tabs>
        <w:ind w:firstLine="567"/>
        <w:jc w:val="both"/>
        <w:rPr>
          <w:rFonts w:ascii="Times New Roman" w:hAnsi="Times New Roman" w:cs="Times New Roman"/>
          <w:sz w:val="24"/>
          <w:szCs w:val="24"/>
          <w:lang w:val="ro-RO"/>
        </w:rPr>
      </w:pPr>
    </w:p>
    <w:p w:rsidR="002967D9" w:rsidRPr="008B2148" w:rsidRDefault="002967D9" w:rsidP="002967D9">
      <w:pPr>
        <w:tabs>
          <w:tab w:val="left" w:pos="708"/>
          <w:tab w:val="left" w:pos="916"/>
        </w:tabs>
        <w:jc w:val="center"/>
        <w:rPr>
          <w:b/>
          <w:bCs/>
          <w:i/>
          <w:iCs/>
          <w:lang w:val="ro-RO"/>
        </w:rPr>
      </w:pPr>
      <w:r w:rsidRPr="008B2148">
        <w:rPr>
          <w:b/>
          <w:bCs/>
          <w:i/>
          <w:iCs/>
          <w:lang w:val="ro-RO"/>
        </w:rPr>
        <w:t xml:space="preserve">Creanţe ale bugetului </w:t>
      </w:r>
    </w:p>
    <w:p w:rsidR="002967D9" w:rsidRPr="008B2148" w:rsidRDefault="002967D9" w:rsidP="002967D9">
      <w:pPr>
        <w:pStyle w:val="HTMLPreformatted1"/>
        <w:ind w:firstLine="567"/>
        <w:jc w:val="both"/>
        <w:rPr>
          <w:sz w:val="24"/>
          <w:szCs w:val="24"/>
          <w:lang w:val="ro-RO"/>
        </w:rPr>
      </w:pPr>
      <w:r w:rsidRPr="008B2148">
        <w:rPr>
          <w:rFonts w:ascii="Times New Roman" w:hAnsi="Times New Roman" w:cs="Times New Roman"/>
          <w:sz w:val="24"/>
          <w:szCs w:val="24"/>
          <w:lang w:val="ro-RO"/>
        </w:rPr>
        <w:t>27. Creanţele bugetului includ: impozitele şi taxele achitate în avans/rate, sumele plătite în plus la buget, diferenţa dintre suma TVA trecută în cont şi calculată, suma TVA aferentă avansurilor primite, impozitele indirecte spre restituire, alte creanţe ale bugetului în conformitate cu legislaţia în vigoare.</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28.</w:t>
      </w:r>
      <w:r w:rsidRPr="008B2148">
        <w:rPr>
          <w:rFonts w:ascii="Times New Roman" w:hAnsi="Times New Roman" w:cs="Times New Roman"/>
          <w:sz w:val="24"/>
          <w:szCs w:val="24"/>
          <w:lang w:val="ro-RO"/>
        </w:rPr>
        <w:t xml:space="preserve"> Creanţele bugetului se contabilizează ca majorare a creanţelor şi diminuare a numerarului sau majorare a datoriilor curente. </w:t>
      </w:r>
    </w:p>
    <w:p w:rsidR="002967D9" w:rsidRPr="008B2148" w:rsidRDefault="002967D9" w:rsidP="002967D9">
      <w:pPr>
        <w:tabs>
          <w:tab w:val="left" w:pos="708"/>
          <w:tab w:val="left" w:pos="916"/>
        </w:tabs>
        <w:ind w:firstLine="567"/>
        <w:jc w:val="both"/>
        <w:rPr>
          <w:i/>
          <w:lang w:val="ro-RO"/>
        </w:rPr>
      </w:pPr>
      <w:r w:rsidRPr="008B2148">
        <w:rPr>
          <w:b/>
          <w:i/>
          <w:iCs/>
          <w:lang w:val="ro-RO"/>
        </w:rPr>
        <w:t>Exemplul 4.</w:t>
      </w:r>
      <w:r w:rsidRPr="008B2148">
        <w:rPr>
          <w:lang w:val="ro-RO"/>
        </w:rPr>
        <w:t xml:space="preserve"> </w:t>
      </w:r>
      <w:r w:rsidRPr="008B2148">
        <w:rPr>
          <w:i/>
          <w:lang w:val="ro-RO"/>
        </w:rPr>
        <w:t>În conformitate cu politicile contabile, entitatea achită impozitul pe venit trimestrial în rate prin metoda achitării în rate a impozitului сe urma a fi plătit pentru anul precedent. În anul 201X-1</w:t>
      </w:r>
      <w:r w:rsidRPr="008B2148">
        <w:rPr>
          <w:iCs/>
          <w:lang w:val="ro-RO"/>
        </w:rPr>
        <w:t xml:space="preserve"> </w:t>
      </w:r>
      <w:r w:rsidRPr="008B2148">
        <w:rPr>
          <w:i/>
          <w:lang w:val="ro-RO"/>
        </w:rPr>
        <w:t>impozitul pe venit calculat şi declarat a constituit 100 000 lei. În luna martie 201X entitatea a achitat în avans 25 000 lei (rata pentru trimestrul I – 100 000 lei : 4 trimestre), celelalte trei rate trimestriale au fost achitate în termenele prevăzute de legislaţia în vigoare. Mărimea efectivă a impozitul pe venit pentru anul 201X constituie 118 000 lei.</w:t>
      </w:r>
    </w:p>
    <w:p w:rsidR="002967D9" w:rsidRPr="008B2148" w:rsidRDefault="002967D9" w:rsidP="002967D9">
      <w:pPr>
        <w:tabs>
          <w:tab w:val="left" w:pos="708"/>
          <w:tab w:val="left" w:pos="916"/>
        </w:tabs>
        <w:ind w:firstLine="567"/>
        <w:jc w:val="both"/>
        <w:rPr>
          <w:lang w:val="ro-RO"/>
        </w:rPr>
      </w:pPr>
      <w:r w:rsidRPr="008B2148">
        <w:rPr>
          <w:lang w:val="ro-RO"/>
        </w:rPr>
        <w:t>În baza datelor din exemplu,</w:t>
      </w:r>
      <w:r w:rsidRPr="008B2148">
        <w:rPr>
          <w:iCs/>
          <w:lang w:val="ro-RO"/>
        </w:rPr>
        <w:t xml:space="preserve"> entitatea</w:t>
      </w:r>
      <w:r w:rsidRPr="008B2148">
        <w:rPr>
          <w:lang w:val="ro-RO"/>
        </w:rPr>
        <w:t xml:space="preserve"> contabilizează:</w:t>
      </w:r>
    </w:p>
    <w:p w:rsidR="002967D9" w:rsidRPr="008B2148" w:rsidRDefault="002967D9" w:rsidP="002967D9">
      <w:pPr>
        <w:tabs>
          <w:tab w:val="left" w:pos="708"/>
          <w:tab w:val="left" w:pos="916"/>
        </w:tabs>
        <w:ind w:firstLine="567"/>
        <w:jc w:val="both"/>
        <w:rPr>
          <w:i/>
          <w:lang w:val="ro-RO"/>
        </w:rPr>
      </w:pPr>
      <w:r w:rsidRPr="008B2148">
        <w:rPr>
          <w:i/>
          <w:lang w:val="ro-RO"/>
        </w:rPr>
        <w:t>în trimestrele I - IV anul 201X:</w:t>
      </w:r>
    </w:p>
    <w:p w:rsidR="002967D9" w:rsidRPr="008B2148" w:rsidRDefault="002967D9" w:rsidP="002967D9">
      <w:pPr>
        <w:numPr>
          <w:ilvl w:val="0"/>
          <w:numId w:val="10"/>
        </w:numPr>
        <w:tabs>
          <w:tab w:val="clear" w:pos="720"/>
          <w:tab w:val="num" w:pos="567"/>
          <w:tab w:val="left" w:pos="851"/>
        </w:tabs>
        <w:ind w:left="0" w:firstLine="567"/>
        <w:jc w:val="both"/>
        <w:rPr>
          <w:lang w:val="ro-RO"/>
        </w:rPr>
      </w:pPr>
      <w:r w:rsidRPr="008B2148">
        <w:rPr>
          <w:lang w:val="ro-RO"/>
        </w:rPr>
        <w:t xml:space="preserve">impozitul pe venit achitat în rate în sumă de 100 000 lei </w:t>
      </w:r>
      <w:r w:rsidRPr="008B2148">
        <w:rPr>
          <w:iCs/>
          <w:lang w:val="ro-RO"/>
        </w:rPr>
        <w:t xml:space="preserve">(25 000 lei x 4 trimestre) </w:t>
      </w:r>
      <w:r w:rsidRPr="008B2148">
        <w:rPr>
          <w:lang w:val="ro-RO"/>
        </w:rPr>
        <w:t>– ca majorare a creanţelor curente şi diminuare a numerarului;</w:t>
      </w:r>
    </w:p>
    <w:p w:rsidR="002967D9" w:rsidRPr="008B2148" w:rsidRDefault="002967D9" w:rsidP="002967D9">
      <w:pPr>
        <w:tabs>
          <w:tab w:val="left" w:pos="851"/>
        </w:tabs>
        <w:ind w:firstLine="567"/>
        <w:jc w:val="both"/>
        <w:rPr>
          <w:i/>
          <w:lang w:val="ro-RO"/>
        </w:rPr>
      </w:pPr>
      <w:r w:rsidRPr="008B2148">
        <w:rPr>
          <w:i/>
          <w:iCs/>
          <w:lang w:val="ro-RO"/>
        </w:rPr>
        <w:t>la 31 decembrie 201X:</w:t>
      </w:r>
    </w:p>
    <w:p w:rsidR="002967D9" w:rsidRPr="008B2148" w:rsidRDefault="002967D9" w:rsidP="002967D9">
      <w:pPr>
        <w:widowControl w:val="0"/>
        <w:numPr>
          <w:ilvl w:val="0"/>
          <w:numId w:val="10"/>
        </w:numPr>
        <w:tabs>
          <w:tab w:val="clear" w:pos="720"/>
          <w:tab w:val="num" w:pos="567"/>
          <w:tab w:val="left" w:pos="851"/>
        </w:tabs>
        <w:autoSpaceDE w:val="0"/>
        <w:autoSpaceDN w:val="0"/>
        <w:adjustRightInd w:val="0"/>
        <w:ind w:left="0" w:firstLine="567"/>
        <w:jc w:val="both"/>
        <w:rPr>
          <w:iCs/>
          <w:lang w:val="ro-RO"/>
        </w:rPr>
      </w:pPr>
      <w:r w:rsidRPr="008B2148">
        <w:rPr>
          <w:iCs/>
          <w:lang w:val="ro-RO"/>
        </w:rPr>
        <w:t xml:space="preserve">mărimea efectivă a impozitului pe </w:t>
      </w:r>
      <w:r w:rsidRPr="008B2148">
        <w:rPr>
          <w:lang w:val="ro-RO"/>
        </w:rPr>
        <w:t xml:space="preserve">venit </w:t>
      </w:r>
      <w:r w:rsidRPr="008B2148">
        <w:rPr>
          <w:iCs/>
          <w:lang w:val="ro-RO"/>
        </w:rPr>
        <w:t xml:space="preserve">în sumă de 118 000 lei – ca majorare concomitentă a cheltuielilor (privind </w:t>
      </w:r>
      <w:r w:rsidRPr="008B2148">
        <w:rPr>
          <w:lang w:val="ro-RO"/>
        </w:rPr>
        <w:t>impozitul pe venit)</w:t>
      </w:r>
      <w:r w:rsidRPr="008B2148">
        <w:rPr>
          <w:i/>
          <w:lang w:val="ro-RO"/>
        </w:rPr>
        <w:t xml:space="preserve"> </w:t>
      </w:r>
      <w:r w:rsidRPr="008B2148">
        <w:rPr>
          <w:iCs/>
          <w:lang w:val="ro-RO"/>
        </w:rPr>
        <w:t>şi datoriilor curente;</w:t>
      </w:r>
    </w:p>
    <w:p w:rsidR="002967D9" w:rsidRPr="008B2148" w:rsidRDefault="002967D9" w:rsidP="002967D9">
      <w:pPr>
        <w:widowControl w:val="0"/>
        <w:numPr>
          <w:ilvl w:val="0"/>
          <w:numId w:val="10"/>
        </w:numPr>
        <w:tabs>
          <w:tab w:val="clear" w:pos="720"/>
          <w:tab w:val="num" w:pos="567"/>
          <w:tab w:val="left" w:pos="851"/>
        </w:tabs>
        <w:autoSpaceDE w:val="0"/>
        <w:autoSpaceDN w:val="0"/>
        <w:adjustRightInd w:val="0"/>
        <w:ind w:left="0" w:firstLine="567"/>
        <w:jc w:val="both"/>
        <w:rPr>
          <w:iCs/>
          <w:lang w:val="ro-RO"/>
        </w:rPr>
      </w:pPr>
      <w:r w:rsidRPr="008B2148">
        <w:rPr>
          <w:iCs/>
          <w:lang w:val="ro-RO"/>
        </w:rPr>
        <w:t>trecerea în cont a impozitului pe venit achitat în rate în sumă de 100 000 lei – ca diminuare concomitentă a datoriilor şi creanţelor curente.</w:t>
      </w:r>
    </w:p>
    <w:p w:rsidR="002967D9" w:rsidRPr="008B2148" w:rsidRDefault="002967D9" w:rsidP="002967D9">
      <w:pPr>
        <w:tabs>
          <w:tab w:val="left" w:pos="708"/>
          <w:tab w:val="left" w:pos="916"/>
        </w:tabs>
        <w:ind w:firstLine="567"/>
        <w:jc w:val="center"/>
        <w:rPr>
          <w:b/>
          <w:bCs/>
          <w:i/>
          <w:iCs/>
          <w:lang w:val="ro-RO"/>
        </w:rPr>
      </w:pPr>
    </w:p>
    <w:p w:rsidR="002967D9" w:rsidRPr="008B2148" w:rsidRDefault="002967D9" w:rsidP="002967D9">
      <w:pPr>
        <w:tabs>
          <w:tab w:val="left" w:pos="708"/>
          <w:tab w:val="left" w:pos="916"/>
        </w:tabs>
        <w:jc w:val="center"/>
        <w:rPr>
          <w:b/>
          <w:bCs/>
          <w:i/>
          <w:iCs/>
          <w:lang w:val="ro-RO"/>
        </w:rPr>
      </w:pPr>
      <w:r w:rsidRPr="008B2148">
        <w:rPr>
          <w:b/>
          <w:bCs/>
          <w:i/>
          <w:iCs/>
          <w:lang w:val="ro-RO"/>
        </w:rPr>
        <w:t>Creanţe ale personalului</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29. Creanţele personalului cuprind: avansurile acordate în contul salariului, sumele acordate titularilor de avans, creanţele privind recuperarea prejudiciului material, alte creanţe ale personalului.</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30</w:t>
      </w:r>
      <w:r w:rsidRPr="008B2148">
        <w:rPr>
          <w:rFonts w:ascii="Times New Roman" w:hAnsi="Times New Roman" w:cs="Times New Roman"/>
          <w:sz w:val="24"/>
          <w:szCs w:val="24"/>
          <w:lang w:val="ro-RO"/>
        </w:rPr>
        <w:t>. Creanţele personalului privind avansurile acordate în contul salariului apar în urma plăţii în avans a salariului şi se contabilizează ca majorare a creanţelor personalului şi diminuare a numerarului.</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31</w:t>
      </w:r>
      <w:r w:rsidRPr="008B2148">
        <w:rPr>
          <w:rFonts w:ascii="Times New Roman" w:hAnsi="Times New Roman" w:cs="Times New Roman"/>
          <w:sz w:val="24"/>
          <w:szCs w:val="24"/>
          <w:lang w:val="ro-RO"/>
        </w:rPr>
        <w:t>. Creanţele privind sumele acordate titularilor de avans se contabilizează ca majorare a creanţelor personalului şi diminuare a numerarului.</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 xml:space="preserve">32. </w:t>
      </w:r>
      <w:r w:rsidRPr="008B2148">
        <w:rPr>
          <w:rFonts w:ascii="Times New Roman" w:hAnsi="Times New Roman" w:cs="Times New Roman"/>
          <w:sz w:val="24"/>
          <w:szCs w:val="24"/>
          <w:lang w:val="ro-RO"/>
        </w:rPr>
        <w:t>Creanţele personalului privind recuperarea prejudiciului material se contabilizează ca majorare concomitentă a creanţelor şi veniturilor sau datoriilor curente. În conformitate cu politicile contabile, ţinînd cont de pragul de semnificaţie suma prejudiciului material care urmează a fi recuperat în perioadele viitoare poate fi înregistrată ca venituri anticipate cu decontarea ulterioară la venituri curente.</w:t>
      </w:r>
    </w:p>
    <w:p w:rsidR="002967D9" w:rsidRPr="008B2148" w:rsidRDefault="002967D9" w:rsidP="002967D9">
      <w:pPr>
        <w:pStyle w:val="HTMLPreformatted1"/>
        <w:ind w:firstLine="567"/>
        <w:jc w:val="both"/>
        <w:rPr>
          <w:rFonts w:ascii="Times New Roman" w:hAnsi="Times New Roman" w:cs="Times New Roman"/>
          <w:sz w:val="24"/>
          <w:szCs w:val="24"/>
          <w:lang w:val="ro-RO"/>
        </w:rPr>
      </w:pPr>
    </w:p>
    <w:p w:rsidR="002967D9" w:rsidRPr="008B2148" w:rsidRDefault="002967D9" w:rsidP="002967D9">
      <w:pPr>
        <w:tabs>
          <w:tab w:val="left" w:pos="708"/>
          <w:tab w:val="left" w:pos="916"/>
        </w:tabs>
        <w:jc w:val="center"/>
        <w:rPr>
          <w:b/>
          <w:bCs/>
          <w:i/>
          <w:iCs/>
          <w:lang w:val="ro-RO"/>
        </w:rPr>
      </w:pPr>
      <w:r w:rsidRPr="008B2148">
        <w:rPr>
          <w:b/>
          <w:bCs/>
          <w:i/>
          <w:iCs/>
          <w:lang w:val="ro-RO"/>
        </w:rPr>
        <w:t>Alte creanţe</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 xml:space="preserve">33. </w:t>
      </w:r>
      <w:r w:rsidRPr="008B2148">
        <w:rPr>
          <w:rFonts w:ascii="Times New Roman" w:hAnsi="Times New Roman" w:cs="Times New Roman"/>
          <w:sz w:val="24"/>
          <w:szCs w:val="24"/>
          <w:lang w:val="ro-RO"/>
        </w:rPr>
        <w:t>Alte creanţe cuprind: creanţele privind recuperarea pierderilor, creanţele privind reclamaţiile înaintate şi recunoscute, creanţele organelor de asigurări sociale şi medicale etc.</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 xml:space="preserve">34. </w:t>
      </w:r>
      <w:r w:rsidRPr="008B2148">
        <w:rPr>
          <w:rFonts w:ascii="Times New Roman" w:hAnsi="Times New Roman" w:cs="Times New Roman"/>
          <w:sz w:val="24"/>
          <w:szCs w:val="24"/>
          <w:lang w:val="ro-RO"/>
        </w:rPr>
        <w:t>Creanţele privind recuperarea pierderilor includ despăgubirile care urmează a fi achitate de către companiile de asigurări, recompensele calculate şi recunoscute de către organele de stat, recompensele recunoscute de către alte entităţi/persoane sau stabilite prin hotărîri ale instanţei de judecată. Aceste creanţe se contabilizează ca majorare concomitentă a creanţelor şi veniturilor curente.</w:t>
      </w:r>
    </w:p>
    <w:p w:rsidR="002967D9" w:rsidRPr="008B2148" w:rsidRDefault="002967D9" w:rsidP="002967D9">
      <w:pPr>
        <w:pStyle w:val="HTMLPreformatted1"/>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35</w:t>
      </w:r>
      <w:r w:rsidRPr="008B2148">
        <w:rPr>
          <w:rFonts w:ascii="Times New Roman" w:hAnsi="Times New Roman" w:cs="Times New Roman"/>
          <w:sz w:val="24"/>
          <w:szCs w:val="24"/>
          <w:lang w:val="ro-RO"/>
        </w:rPr>
        <w:t>. Creanţele privind reclamaţiile înaintate şi recunoscute includ reclamaţiile calculate, recunoscute şi neachitate de către organele de stat şi alte entităţi şi se contabilizează ca majorare concomitentă a creanţelor şi veniturilor curente.</w:t>
      </w:r>
    </w:p>
    <w:p w:rsidR="002967D9" w:rsidRPr="008B2148" w:rsidRDefault="002967D9" w:rsidP="002967D9">
      <w:pPr>
        <w:tabs>
          <w:tab w:val="left" w:pos="708"/>
          <w:tab w:val="left" w:pos="916"/>
        </w:tabs>
        <w:ind w:firstLine="567"/>
        <w:jc w:val="both"/>
        <w:rPr>
          <w:lang w:val="ro-RO"/>
        </w:rPr>
      </w:pPr>
      <w:r w:rsidRPr="008B2148">
        <w:rPr>
          <w:b/>
          <w:i/>
          <w:iCs/>
          <w:lang w:val="ro-RO"/>
        </w:rPr>
        <w:t>Exemplul 5</w:t>
      </w:r>
      <w:r w:rsidRPr="008B2148">
        <w:rPr>
          <w:b/>
          <w:lang w:val="ro-RO"/>
        </w:rPr>
        <w:t>.</w:t>
      </w:r>
      <w:r w:rsidRPr="008B2148">
        <w:rPr>
          <w:lang w:val="ro-RO"/>
        </w:rPr>
        <w:t xml:space="preserve"> </w:t>
      </w:r>
      <w:r w:rsidRPr="008B2148">
        <w:rPr>
          <w:i/>
          <w:lang w:val="ro-RO"/>
        </w:rPr>
        <w:t xml:space="preserve">În luna noiembrie 201X entitatea „A” a înaintat o reclamaţie </w:t>
      </w:r>
      <w:r>
        <w:rPr>
          <w:i/>
          <w:lang w:val="ro-RO"/>
        </w:rPr>
        <w:t xml:space="preserve">(privind sancţiunile calculate conform condiţiilor contractuale) </w:t>
      </w:r>
      <w:r w:rsidRPr="008B2148">
        <w:rPr>
          <w:i/>
          <w:lang w:val="ro-RO"/>
        </w:rPr>
        <w:t>în sumă de 8 000 lei entităţii „B” care nu a recunoscut reclamaţia. În luna mai 201X+1 entitatea „A” a obţinut hotărîrea instanţei de judecată privind satisfacerea parţială a reclamaţiei înaintate în sumă de 5 000 lei care a fost încasată în luna iunie 201X+1.</w:t>
      </w:r>
    </w:p>
    <w:p w:rsidR="002967D9" w:rsidRPr="008B2148" w:rsidRDefault="002967D9" w:rsidP="002967D9">
      <w:pPr>
        <w:tabs>
          <w:tab w:val="left" w:pos="708"/>
          <w:tab w:val="left" w:pos="916"/>
        </w:tabs>
        <w:ind w:firstLine="567"/>
        <w:jc w:val="both"/>
        <w:rPr>
          <w:iCs/>
          <w:lang w:val="ro-RO"/>
        </w:rPr>
      </w:pPr>
      <w:r w:rsidRPr="008B2148">
        <w:rPr>
          <w:iCs/>
          <w:lang w:val="ro-RO"/>
        </w:rPr>
        <w:t>În baza datelor din exemplu, entitatea „</w:t>
      </w:r>
      <w:r w:rsidRPr="008B2148">
        <w:rPr>
          <w:lang w:val="ro-RO"/>
        </w:rPr>
        <w:t>A”</w:t>
      </w:r>
      <w:r w:rsidRPr="008B2148">
        <w:rPr>
          <w:iCs/>
          <w:lang w:val="ro-RO"/>
        </w:rPr>
        <w:t xml:space="preserve"> contabilizează:</w:t>
      </w:r>
    </w:p>
    <w:p w:rsidR="002967D9" w:rsidRPr="008B2148" w:rsidRDefault="002967D9" w:rsidP="002967D9">
      <w:pPr>
        <w:tabs>
          <w:tab w:val="left" w:pos="708"/>
          <w:tab w:val="left" w:pos="916"/>
        </w:tabs>
        <w:ind w:firstLine="567"/>
        <w:jc w:val="both"/>
        <w:rPr>
          <w:i/>
          <w:iCs/>
          <w:lang w:val="ro-RO"/>
        </w:rPr>
      </w:pPr>
      <w:r w:rsidRPr="008B2148">
        <w:rPr>
          <w:i/>
          <w:iCs/>
          <w:lang w:val="ro-RO"/>
        </w:rPr>
        <w:lastRenderedPageBreak/>
        <w:t>în noiembrie 201X:</w:t>
      </w:r>
    </w:p>
    <w:p w:rsidR="002967D9" w:rsidRPr="008B2148" w:rsidRDefault="002967D9" w:rsidP="002967D9">
      <w:pPr>
        <w:widowControl w:val="0"/>
        <w:numPr>
          <w:ilvl w:val="0"/>
          <w:numId w:val="11"/>
        </w:numPr>
        <w:tabs>
          <w:tab w:val="clear" w:pos="720"/>
          <w:tab w:val="num" w:pos="567"/>
          <w:tab w:val="left" w:pos="851"/>
        </w:tabs>
        <w:autoSpaceDE w:val="0"/>
        <w:autoSpaceDN w:val="0"/>
        <w:adjustRightInd w:val="0"/>
        <w:ind w:left="0" w:firstLine="567"/>
        <w:jc w:val="both"/>
        <w:rPr>
          <w:iCs/>
          <w:lang w:val="ro-RO"/>
        </w:rPr>
      </w:pPr>
      <w:r w:rsidRPr="008B2148">
        <w:rPr>
          <w:lang w:val="ro-RO"/>
        </w:rPr>
        <w:t xml:space="preserve">reclamaţia înaintată şi nerecunoscută în sumă de </w:t>
      </w:r>
      <w:r w:rsidRPr="008B2148">
        <w:rPr>
          <w:iCs/>
          <w:lang w:val="ro-RO"/>
        </w:rPr>
        <w:t>8 000 lei</w:t>
      </w:r>
      <w:r w:rsidRPr="008B2148">
        <w:rPr>
          <w:lang w:val="ro-RO"/>
        </w:rPr>
        <w:t xml:space="preserve"> </w:t>
      </w:r>
      <w:r w:rsidRPr="008B2148">
        <w:rPr>
          <w:iCs/>
          <w:lang w:val="ro-RO"/>
        </w:rPr>
        <w:t xml:space="preserve">– </w:t>
      </w:r>
      <w:r w:rsidRPr="008B2148">
        <w:rPr>
          <w:lang w:val="ro-RO"/>
        </w:rPr>
        <w:t>în contul extrabilanţier</w:t>
      </w:r>
      <w:r w:rsidRPr="008B2148">
        <w:rPr>
          <w:iCs/>
          <w:lang w:val="ro-RO"/>
        </w:rPr>
        <w:t>;</w:t>
      </w:r>
    </w:p>
    <w:p w:rsidR="002967D9" w:rsidRPr="008B2148" w:rsidRDefault="002967D9" w:rsidP="002967D9">
      <w:pPr>
        <w:tabs>
          <w:tab w:val="left" w:pos="708"/>
          <w:tab w:val="left" w:pos="851"/>
        </w:tabs>
        <w:ind w:firstLine="567"/>
        <w:jc w:val="both"/>
        <w:rPr>
          <w:i/>
          <w:iCs/>
          <w:lang w:val="ro-RO"/>
        </w:rPr>
      </w:pPr>
      <w:r w:rsidRPr="008B2148">
        <w:rPr>
          <w:i/>
          <w:iCs/>
          <w:lang w:val="ro-RO"/>
        </w:rPr>
        <w:t>în mai 201X+1:</w:t>
      </w:r>
    </w:p>
    <w:p w:rsidR="002967D9" w:rsidRPr="008B2148" w:rsidRDefault="002967D9" w:rsidP="002967D9">
      <w:pPr>
        <w:widowControl w:val="0"/>
        <w:numPr>
          <w:ilvl w:val="0"/>
          <w:numId w:val="11"/>
        </w:numPr>
        <w:tabs>
          <w:tab w:val="clear" w:pos="720"/>
          <w:tab w:val="num" w:pos="567"/>
          <w:tab w:val="left" w:pos="851"/>
        </w:tabs>
        <w:autoSpaceDE w:val="0"/>
        <w:autoSpaceDN w:val="0"/>
        <w:adjustRightInd w:val="0"/>
        <w:ind w:left="0" w:firstLine="567"/>
        <w:jc w:val="both"/>
        <w:rPr>
          <w:iCs/>
          <w:lang w:val="ro-RO"/>
        </w:rPr>
      </w:pPr>
      <w:r w:rsidRPr="008B2148">
        <w:rPr>
          <w:iCs/>
          <w:lang w:val="ro-RO"/>
        </w:rPr>
        <w:t xml:space="preserve">creanţele privind </w:t>
      </w:r>
      <w:r w:rsidRPr="008B2148">
        <w:rPr>
          <w:lang w:val="ro-RO"/>
        </w:rPr>
        <w:t xml:space="preserve">reclamaţiile înaintate şi recunoscute </w:t>
      </w:r>
      <w:r w:rsidRPr="008B2148">
        <w:rPr>
          <w:iCs/>
          <w:lang w:val="ro-RO"/>
        </w:rPr>
        <w:t>în sumă de 5 000 lei – ca majorare concomitentă a creanţelor şi veniturilor curente;</w:t>
      </w:r>
    </w:p>
    <w:p w:rsidR="002967D9" w:rsidRPr="008B2148" w:rsidRDefault="002967D9" w:rsidP="002967D9">
      <w:pPr>
        <w:widowControl w:val="0"/>
        <w:numPr>
          <w:ilvl w:val="0"/>
          <w:numId w:val="11"/>
        </w:numPr>
        <w:tabs>
          <w:tab w:val="clear" w:pos="720"/>
          <w:tab w:val="num" w:pos="567"/>
          <w:tab w:val="left" w:pos="851"/>
        </w:tabs>
        <w:autoSpaceDE w:val="0"/>
        <w:autoSpaceDN w:val="0"/>
        <w:adjustRightInd w:val="0"/>
        <w:ind w:left="0" w:firstLine="567"/>
        <w:jc w:val="both"/>
        <w:rPr>
          <w:iCs/>
          <w:lang w:val="ro-RO"/>
        </w:rPr>
      </w:pPr>
      <w:r w:rsidRPr="008B2148">
        <w:rPr>
          <w:lang w:val="ro-RO"/>
        </w:rPr>
        <w:t xml:space="preserve">decontarea reclamaţiei </w:t>
      </w:r>
      <w:r w:rsidRPr="008B2148">
        <w:rPr>
          <w:iCs/>
          <w:lang w:val="ro-RO"/>
        </w:rPr>
        <w:t>în sumă de 8 000 lei</w:t>
      </w:r>
      <w:r w:rsidRPr="008B2148">
        <w:rPr>
          <w:lang w:val="ro-RO"/>
        </w:rPr>
        <w:t xml:space="preserve"> din contul extrabilanţier</w:t>
      </w:r>
      <w:r w:rsidRPr="008B2148">
        <w:rPr>
          <w:iCs/>
          <w:lang w:val="ro-RO"/>
        </w:rPr>
        <w:t>;</w:t>
      </w:r>
    </w:p>
    <w:p w:rsidR="002967D9" w:rsidRPr="008B2148" w:rsidRDefault="002967D9" w:rsidP="002967D9">
      <w:pPr>
        <w:tabs>
          <w:tab w:val="left" w:pos="708"/>
          <w:tab w:val="left" w:pos="851"/>
        </w:tabs>
        <w:ind w:firstLine="567"/>
        <w:jc w:val="both"/>
        <w:rPr>
          <w:i/>
          <w:iCs/>
          <w:lang w:val="ro-RO"/>
        </w:rPr>
      </w:pPr>
      <w:r w:rsidRPr="008B2148">
        <w:rPr>
          <w:i/>
          <w:iCs/>
          <w:lang w:val="ro-RO"/>
        </w:rPr>
        <w:t>în iunie 201X+1:</w:t>
      </w:r>
    </w:p>
    <w:p w:rsidR="002967D9" w:rsidRPr="008B2148" w:rsidRDefault="002967D9" w:rsidP="002967D9">
      <w:pPr>
        <w:widowControl w:val="0"/>
        <w:numPr>
          <w:ilvl w:val="0"/>
          <w:numId w:val="12"/>
        </w:numPr>
        <w:tabs>
          <w:tab w:val="clear" w:pos="720"/>
          <w:tab w:val="num" w:pos="567"/>
          <w:tab w:val="left" w:pos="851"/>
        </w:tabs>
        <w:autoSpaceDE w:val="0"/>
        <w:autoSpaceDN w:val="0"/>
        <w:adjustRightInd w:val="0"/>
        <w:ind w:left="0" w:firstLine="567"/>
        <w:jc w:val="both"/>
        <w:rPr>
          <w:iCs/>
          <w:lang w:val="ro-RO"/>
        </w:rPr>
      </w:pPr>
      <w:r w:rsidRPr="008B2148">
        <w:rPr>
          <w:iCs/>
          <w:lang w:val="ro-RO"/>
        </w:rPr>
        <w:t xml:space="preserve">stingerea creanţelor privind </w:t>
      </w:r>
      <w:r w:rsidRPr="008B2148">
        <w:rPr>
          <w:lang w:val="ro-RO"/>
        </w:rPr>
        <w:t xml:space="preserve">reclamaţiile </w:t>
      </w:r>
      <w:r w:rsidRPr="008B2148">
        <w:rPr>
          <w:iCs/>
          <w:lang w:val="ro-RO"/>
        </w:rPr>
        <w:t>în sumă de 5 000 lei</w:t>
      </w:r>
      <w:r w:rsidRPr="008B2148">
        <w:rPr>
          <w:lang w:val="ro-RO"/>
        </w:rPr>
        <w:t xml:space="preserve"> </w:t>
      </w:r>
      <w:r w:rsidRPr="008B2148">
        <w:rPr>
          <w:iCs/>
          <w:lang w:val="ro-RO"/>
        </w:rPr>
        <w:t>– ca majorare a numerarului şi diminuare a creanţelor curente.</w:t>
      </w:r>
    </w:p>
    <w:p w:rsidR="002967D9" w:rsidRPr="008B2148" w:rsidRDefault="002967D9" w:rsidP="002967D9">
      <w:pPr>
        <w:widowControl w:val="0"/>
        <w:tabs>
          <w:tab w:val="left" w:pos="708"/>
          <w:tab w:val="left" w:pos="916"/>
        </w:tabs>
        <w:autoSpaceDE w:val="0"/>
        <w:autoSpaceDN w:val="0"/>
        <w:adjustRightInd w:val="0"/>
        <w:ind w:firstLine="567"/>
        <w:jc w:val="center"/>
        <w:rPr>
          <w:b/>
          <w:i/>
          <w:iCs/>
          <w:lang w:val="ro-RO"/>
        </w:rPr>
      </w:pPr>
    </w:p>
    <w:p w:rsidR="002967D9" w:rsidRPr="008B2148" w:rsidRDefault="002967D9" w:rsidP="002967D9">
      <w:pPr>
        <w:widowControl w:val="0"/>
        <w:tabs>
          <w:tab w:val="left" w:pos="708"/>
          <w:tab w:val="left" w:pos="916"/>
        </w:tabs>
        <w:autoSpaceDE w:val="0"/>
        <w:autoSpaceDN w:val="0"/>
        <w:adjustRightInd w:val="0"/>
        <w:jc w:val="center"/>
        <w:rPr>
          <w:b/>
          <w:i/>
          <w:iCs/>
          <w:lang w:val="ro-RO"/>
        </w:rPr>
      </w:pPr>
      <w:r w:rsidRPr="008B2148">
        <w:rPr>
          <w:b/>
          <w:i/>
          <w:iCs/>
          <w:lang w:val="ro-RO"/>
        </w:rPr>
        <w:t>Creanţe compromise</w:t>
      </w:r>
    </w:p>
    <w:p w:rsidR="002967D9" w:rsidRPr="008B2148" w:rsidRDefault="002967D9" w:rsidP="002967D9">
      <w:pPr>
        <w:tabs>
          <w:tab w:val="left" w:pos="708"/>
          <w:tab w:val="left" w:pos="916"/>
        </w:tabs>
        <w:ind w:firstLine="567"/>
        <w:jc w:val="both"/>
        <w:rPr>
          <w:lang w:val="ro-RO"/>
        </w:rPr>
      </w:pPr>
      <w:r w:rsidRPr="008B2148">
        <w:rPr>
          <w:bCs/>
          <w:lang w:val="ro-RO"/>
        </w:rPr>
        <w:t>36</w:t>
      </w:r>
      <w:r w:rsidRPr="008B2148">
        <w:rPr>
          <w:lang w:val="ro-RO"/>
        </w:rPr>
        <w:t>. Creanţele se consideră compromise în cazuri în care termenul de prescripţie prevăzut de legislaţia în vigoare a expirat sau cumpărătorul (clientul) se află în situaţiе financiară nefavorabilă (creanţele nu au acoperire garantată şi nu pot fi încasate). Recunoaşterea creanţelor drept compromise are loc în baza documentelor care confirmă apariţia circumstanţei respective.</w:t>
      </w:r>
    </w:p>
    <w:p w:rsidR="002967D9" w:rsidRPr="008B2148" w:rsidRDefault="002967D9" w:rsidP="002967D9">
      <w:pPr>
        <w:pStyle w:val="HTMLPreformatted1"/>
        <w:tabs>
          <w:tab w:val="clear" w:pos="1832"/>
          <w:tab w:val="clear" w:pos="2748"/>
          <w:tab w:val="clear" w:pos="3664"/>
          <w:tab w:val="left" w:pos="0"/>
          <w:tab w:val="left" w:pos="567"/>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37.</w:t>
      </w:r>
      <w:r w:rsidRPr="008B2148">
        <w:rPr>
          <w:rFonts w:ascii="Times New Roman" w:hAnsi="Times New Roman" w:cs="Times New Roman"/>
          <w:sz w:val="24"/>
          <w:szCs w:val="24"/>
          <w:lang w:val="ro-RO"/>
        </w:rPr>
        <w:t xml:space="preserve"> În conformitate cu politicile contabile, creanţele compromise pot fi contabilizate prin:</w:t>
      </w:r>
    </w:p>
    <w:p w:rsidR="002967D9" w:rsidRPr="008B2148" w:rsidRDefault="002967D9" w:rsidP="002967D9">
      <w:pPr>
        <w:pStyle w:val="HTMLPreformatted1"/>
        <w:tabs>
          <w:tab w:val="clear" w:pos="1832"/>
          <w:tab w:val="clear" w:pos="2748"/>
          <w:tab w:val="clear" w:pos="3664"/>
          <w:tab w:val="left" w:pos="0"/>
          <w:tab w:val="left" w:pos="567"/>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1) metoda directă, sau</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2) metoda provizioanelor (corecţiilor).</w:t>
      </w:r>
    </w:p>
    <w:p w:rsidR="002967D9" w:rsidRPr="008B2148" w:rsidRDefault="002967D9" w:rsidP="002967D9">
      <w:pPr>
        <w:pStyle w:val="HTMLPreformatted1"/>
        <w:tabs>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38</w:t>
      </w:r>
      <w:r w:rsidRPr="008B2148">
        <w:rPr>
          <w:rFonts w:ascii="Times New Roman" w:hAnsi="Times New Roman" w:cs="Times New Roman"/>
          <w:sz w:val="24"/>
          <w:szCs w:val="24"/>
          <w:lang w:val="ro-RO"/>
        </w:rPr>
        <w:t>. În cazul aplicării metodei directe, creanţele compromise se decontează la cheltuieli curente în perioada de gestiune în care au fost recunoscute drept compromise. Decontarea creanţelor compromise se contabilizează ca majorare a cheltuielilor curente şi diminuare a creanţelor curente.</w:t>
      </w:r>
    </w:p>
    <w:p w:rsidR="002967D9" w:rsidRPr="008B2148" w:rsidRDefault="002967D9" w:rsidP="002967D9">
      <w:pPr>
        <w:pStyle w:val="HTMLPreformatted"/>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6.</w:t>
      </w:r>
      <w:r w:rsidRPr="008B2148">
        <w:rPr>
          <w:rFonts w:ascii="Times New Roman" w:hAnsi="Times New Roman" w:cs="Times New Roman"/>
          <w:i/>
          <w:sz w:val="24"/>
          <w:szCs w:val="24"/>
          <w:lang w:val="ro-RO"/>
        </w:rPr>
        <w:t xml:space="preserve"> În luna decembrie 201X în urma inventarierii o entitate a depistat creanţe cu termenul de prescripţie expirat în sumă de 36 000 lei. Entitatea nu este înregistrată ca plătitor de TVA şi nu constituie corecţii privind creanţele compromise.</w:t>
      </w:r>
      <w:r w:rsidRPr="008B2148">
        <w:rPr>
          <w:i/>
          <w:sz w:val="24"/>
          <w:szCs w:val="24"/>
          <w:lang w:val="ro-RO"/>
        </w:rPr>
        <w:t xml:space="preserve"> </w:t>
      </w:r>
      <w:r w:rsidRPr="008B2148">
        <w:rPr>
          <w:rFonts w:ascii="Times New Roman" w:hAnsi="Times New Roman" w:cs="Times New Roman"/>
          <w:i/>
          <w:sz w:val="24"/>
          <w:szCs w:val="24"/>
          <w:lang w:val="ro-RO"/>
        </w:rPr>
        <w:t>În conformitate cu rezultatele inventarierii conducătorul entităţii a luat decizia de a deconta creanţele cu termenul de prescripţie expirat.</w:t>
      </w:r>
    </w:p>
    <w:p w:rsidR="002967D9" w:rsidRPr="008B2148" w:rsidRDefault="002967D9" w:rsidP="002967D9">
      <w:pPr>
        <w:pStyle w:val="Header"/>
        <w:tabs>
          <w:tab w:val="center" w:pos="0"/>
          <w:tab w:val="left" w:pos="567"/>
          <w:tab w:val="left" w:pos="709"/>
          <w:tab w:val="left" w:pos="916"/>
        </w:tabs>
        <w:ind w:firstLine="567"/>
        <w:jc w:val="both"/>
        <w:rPr>
          <w:lang w:val="ro-RO"/>
        </w:rPr>
      </w:pPr>
      <w:r w:rsidRPr="008B2148">
        <w:rPr>
          <w:rFonts w:eastAsia="SimSun"/>
          <w:lang w:val="ro-RO" w:eastAsia="zh-CN"/>
        </w:rPr>
        <w:t xml:space="preserve">În baza datelor din exemplu, în </w:t>
      </w:r>
      <w:r w:rsidRPr="008B2148">
        <w:rPr>
          <w:lang w:val="ro-RO"/>
        </w:rPr>
        <w:t>luna</w:t>
      </w:r>
      <w:r w:rsidRPr="008B2148">
        <w:rPr>
          <w:rFonts w:eastAsia="SimSun"/>
          <w:lang w:val="ro-RO" w:eastAsia="zh-CN"/>
        </w:rPr>
        <w:t xml:space="preserve"> decembrie 201X entitatea contabilizează </w:t>
      </w:r>
      <w:r w:rsidRPr="008B2148">
        <w:rPr>
          <w:lang w:val="ro-RO"/>
        </w:rPr>
        <w:t>decontarea creanţelor compromise în sumă de 36 000 lei ca majorare a cheltuielilor curente şi diminuare a creanţelor curente.</w:t>
      </w:r>
    </w:p>
    <w:p w:rsidR="002967D9" w:rsidRPr="008B2148" w:rsidRDefault="002967D9" w:rsidP="002967D9">
      <w:pPr>
        <w:pStyle w:val="HTMLPreformatted1"/>
        <w:tabs>
          <w:tab w:val="clear" w:pos="1832"/>
          <w:tab w:val="clear" w:pos="2748"/>
          <w:tab w:val="clear" w:pos="3664"/>
          <w:tab w:val="clear" w:pos="4580"/>
          <w:tab w:val="left" w:pos="0"/>
          <w:tab w:val="left" w:pos="567"/>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39. Restabilirea creanţelor compromise decontate anterior la cheltuieli curente se contabilizează ca majorare concomitentă a creanţelor şi veniturilor curente şi</w:t>
      </w:r>
      <w:r w:rsidR="001B686B" w:rsidRPr="001B686B">
        <w:rPr>
          <w:rFonts w:ascii="Times New Roman" w:hAnsi="Times New Roman" w:cs="Times New Roman"/>
          <w:sz w:val="24"/>
          <w:szCs w:val="24"/>
          <w:lang w:val="ro-RO"/>
        </w:rPr>
        <w:t>, după caz,</w:t>
      </w:r>
      <w:r w:rsidRPr="008B2148">
        <w:rPr>
          <w:rFonts w:ascii="Times New Roman" w:hAnsi="Times New Roman" w:cs="Times New Roman"/>
          <w:sz w:val="24"/>
          <w:szCs w:val="24"/>
          <w:lang w:val="ro-RO"/>
        </w:rPr>
        <w:t xml:space="preserve"> a datoriilor curente.</w:t>
      </w:r>
    </w:p>
    <w:p w:rsidR="002967D9" w:rsidRPr="008B2148" w:rsidRDefault="002967D9" w:rsidP="002967D9">
      <w:pPr>
        <w:pStyle w:val="HTMLPreformatted1"/>
        <w:tabs>
          <w:tab w:val="clear" w:pos="1832"/>
          <w:tab w:val="clear" w:pos="2748"/>
          <w:tab w:val="clear" w:pos="3664"/>
          <w:tab w:val="clear" w:pos="4580"/>
          <w:tab w:val="left" w:pos="0"/>
          <w:tab w:val="left" w:pos="567"/>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40.</w:t>
      </w:r>
      <w:r w:rsidRPr="008B2148">
        <w:rPr>
          <w:rFonts w:ascii="Times New Roman" w:hAnsi="Times New Roman" w:cs="Times New Roman"/>
          <w:sz w:val="24"/>
          <w:szCs w:val="24"/>
          <w:lang w:val="ro-RO"/>
        </w:rPr>
        <w:t xml:space="preserve"> Metoda provizioanelor (corecţiilor) poate fi aplicată pentru ajustarea creanţelor comerciale. Corecţiile se constituie pe măsura vînzării bunurilor sau prestării serviciilor în termenele prevăzute de politicile contabile (lunar, trimestrial, anual) şi se contabilizează ca majorare concomitentă a cheltuielilor curente şi corecţiilor privind creanţele compromise. </w:t>
      </w:r>
    </w:p>
    <w:p w:rsidR="002967D9" w:rsidRPr="008B2148" w:rsidRDefault="002967D9" w:rsidP="002967D9">
      <w:pPr>
        <w:pStyle w:val="HTMLPreformatted1"/>
        <w:tabs>
          <w:tab w:val="clear" w:pos="1832"/>
          <w:tab w:val="clear" w:pos="2748"/>
          <w:tab w:val="clear" w:pos="3664"/>
          <w:tab w:val="clear" w:pos="4580"/>
          <w:tab w:val="left" w:pos="0"/>
          <w:tab w:val="left" w:pos="567"/>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41</w:t>
      </w:r>
      <w:r w:rsidRPr="008B2148">
        <w:rPr>
          <w:rFonts w:ascii="Times New Roman" w:hAnsi="Times New Roman" w:cs="Times New Roman"/>
          <w:sz w:val="24"/>
          <w:szCs w:val="24"/>
          <w:lang w:val="ro-RO"/>
        </w:rPr>
        <w:t>. Mărimea corecţiilor privind creanţele compromise poate fi determinată:</w:t>
      </w:r>
    </w:p>
    <w:p w:rsidR="002967D9" w:rsidRPr="008B2148" w:rsidRDefault="002967D9" w:rsidP="002967D9">
      <w:pPr>
        <w:pStyle w:val="HTMLPreformatted"/>
        <w:numPr>
          <w:ilvl w:val="0"/>
          <w:numId w:val="32"/>
        </w:numPr>
        <w:tabs>
          <w:tab w:val="clear" w:pos="1832"/>
          <w:tab w:val="clear" w:pos="2748"/>
          <w:tab w:val="clear" w:pos="3664"/>
          <w:tab w:val="clear" w:pos="4580"/>
          <w:tab w:val="left" w:pos="0"/>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pe fiecare creanţă reieşind din mărimea absolută a creanţelor compromise; </w:t>
      </w:r>
    </w:p>
    <w:p w:rsidR="002967D9" w:rsidRPr="008B2148" w:rsidRDefault="002967D9" w:rsidP="002967D9">
      <w:pPr>
        <w:pStyle w:val="HTMLPreformatted"/>
        <w:numPr>
          <w:ilvl w:val="0"/>
          <w:numId w:val="32"/>
        </w:numPr>
        <w:tabs>
          <w:tab w:val="clear" w:pos="1832"/>
          <w:tab w:val="clear" w:pos="2748"/>
          <w:tab w:val="clear" w:pos="3664"/>
          <w:tab w:val="clear" w:pos="4580"/>
          <w:tab w:val="left" w:pos="0"/>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pe grupe de creanţe în funcţie de termenul de achitare expirat al acestora;</w:t>
      </w:r>
    </w:p>
    <w:p w:rsidR="002967D9" w:rsidRPr="008B2148" w:rsidRDefault="002967D9" w:rsidP="002967D9">
      <w:pPr>
        <w:pStyle w:val="ListParagraph1"/>
        <w:numPr>
          <w:ilvl w:val="0"/>
          <w:numId w:val="32"/>
        </w:numPr>
        <w:tabs>
          <w:tab w:val="left" w:pos="567"/>
          <w:tab w:val="left" w:pos="916"/>
        </w:tabs>
        <w:ind w:left="0" w:firstLine="567"/>
        <w:jc w:val="both"/>
        <w:rPr>
          <w:lang w:val="ro-RO"/>
        </w:rPr>
      </w:pPr>
      <w:r w:rsidRPr="008B2148">
        <w:rPr>
          <w:lang w:val="ro-RO"/>
        </w:rPr>
        <w:t>pe creanţe în totalitate reieşind din volumul vînzărilor nete în perioada de gestiune şi cota pierderilor aferente creanţelor compromise;</w:t>
      </w:r>
    </w:p>
    <w:p w:rsidR="002967D9" w:rsidRPr="008B2148" w:rsidRDefault="002967D9" w:rsidP="002967D9">
      <w:pPr>
        <w:pStyle w:val="HTMLPreformatted"/>
        <w:numPr>
          <w:ilvl w:val="0"/>
          <w:numId w:val="32"/>
        </w:numPr>
        <w:tabs>
          <w:tab w:val="clear" w:pos="1832"/>
          <w:tab w:val="clear" w:pos="2748"/>
          <w:tab w:val="clear" w:pos="3664"/>
          <w:tab w:val="clear" w:pos="4580"/>
          <w:tab w:val="left" w:pos="0"/>
          <w:tab w:val="left"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alt mod prevăzut în politicile contabile.</w:t>
      </w:r>
    </w:p>
    <w:p w:rsidR="002967D9" w:rsidRPr="008B2148" w:rsidRDefault="002967D9" w:rsidP="002967D9">
      <w:pPr>
        <w:pStyle w:val="HTMLPreformatted1"/>
        <w:tabs>
          <w:tab w:val="clear" w:pos="1832"/>
          <w:tab w:val="clear" w:pos="2748"/>
          <w:tab w:val="clear" w:pos="3664"/>
          <w:tab w:val="clear" w:pos="4580"/>
          <w:tab w:val="left" w:pos="0"/>
          <w:tab w:val="left" w:pos="567"/>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42</w:t>
      </w:r>
      <w:r w:rsidRPr="008B2148">
        <w:rPr>
          <w:rFonts w:ascii="Times New Roman" w:hAnsi="Times New Roman" w:cs="Times New Roman"/>
          <w:sz w:val="24"/>
          <w:szCs w:val="24"/>
          <w:lang w:val="ro-RO"/>
        </w:rPr>
        <w:t>. Pentru determinarea mărimii provizioanelor (corecţiilor) pe fiecare creanţă se analizează solvabilitatea fiecărui debitor şi posibilitatea îndeplinirii integrale sau parţiale a obligaţiilor financiare de către acesta.</w:t>
      </w:r>
    </w:p>
    <w:p w:rsidR="002967D9" w:rsidRPr="008B2148" w:rsidRDefault="002967D9" w:rsidP="002967D9">
      <w:pPr>
        <w:pStyle w:val="HTMLPreformatted"/>
        <w:ind w:firstLine="567"/>
        <w:jc w:val="both"/>
        <w:rPr>
          <w:rFonts w:ascii="Times New Roman" w:hAnsi="Times New Roman" w:cs="Times New Roman"/>
          <w:i/>
          <w:sz w:val="24"/>
          <w:szCs w:val="24"/>
          <w:lang w:val="ro-RO"/>
        </w:rPr>
      </w:pPr>
      <w:r w:rsidRPr="008B2148">
        <w:rPr>
          <w:rFonts w:ascii="Times New Roman" w:hAnsi="Times New Roman" w:cs="Times New Roman"/>
          <w:b/>
          <w:i/>
          <w:sz w:val="24"/>
          <w:szCs w:val="24"/>
          <w:lang w:val="ro-RO"/>
        </w:rPr>
        <w:t>Exemplul 7.</w:t>
      </w:r>
      <w:r w:rsidRPr="008B2148">
        <w:rPr>
          <w:rFonts w:ascii="Times New Roman" w:hAnsi="Times New Roman" w:cs="Times New Roman"/>
          <w:i/>
          <w:sz w:val="24"/>
          <w:szCs w:val="24"/>
          <w:lang w:val="ro-RO"/>
        </w:rPr>
        <w:t xml:space="preserve"> La 20 mai 201X o entitate a vîndut unui cumpărător produse în valoare de 30 000 lei. Termenul de achitare conform contractului – 20 iunie 201X. În termenul stabilit creanţele nu au fost achitate din motivul insolvabilită</w:t>
      </w:r>
      <w:r w:rsidRPr="008B2148">
        <w:rPr>
          <w:rFonts w:ascii="Times New Roman" w:hAnsi="Times New Roman" w:cs="Times New Roman"/>
          <w:i/>
          <w:iCs/>
          <w:sz w:val="24"/>
          <w:szCs w:val="24"/>
          <w:lang w:val="ro-RO"/>
        </w:rPr>
        <w:t>ţii</w:t>
      </w:r>
      <w:r w:rsidRPr="008B2148">
        <w:rPr>
          <w:rFonts w:ascii="Times New Roman" w:hAnsi="Times New Roman" w:cs="Times New Roman"/>
          <w:i/>
          <w:sz w:val="24"/>
          <w:szCs w:val="24"/>
          <w:lang w:val="ro-RO"/>
        </w:rPr>
        <w:t xml:space="preserve"> cumpărătorului.</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În baza datelor din exemplu, la data raportării entitatea contabilizează constituirea provizioanelor în sumă de 30 000 lei ca majorare concomitentă a cheltuielilor curente şi corecţiilor privind creanţele compromise.</w:t>
      </w:r>
    </w:p>
    <w:p w:rsidR="002967D9" w:rsidRPr="008B2148" w:rsidRDefault="002967D9" w:rsidP="002967D9">
      <w:pPr>
        <w:pStyle w:val="NormalWeb"/>
        <w:tabs>
          <w:tab w:val="left" w:pos="708"/>
          <w:tab w:val="left" w:pos="916"/>
        </w:tabs>
        <w:rPr>
          <w:rStyle w:val="Strong"/>
          <w:b w:val="0"/>
          <w:bCs/>
          <w:lang w:val="ro-RO"/>
        </w:rPr>
      </w:pPr>
      <w:r w:rsidRPr="008B2148">
        <w:rPr>
          <w:bCs/>
          <w:lang w:val="ro-RO"/>
        </w:rPr>
        <w:t>43.</w:t>
      </w:r>
      <w:r w:rsidRPr="008B2148">
        <w:rPr>
          <w:lang w:val="ro-RO"/>
        </w:rPr>
        <w:t xml:space="preserve"> Pentru determinarea mărimii corecţiilor pe grupe de creanţe este necesară clasificarea acestora după termenul de achitare expirat şi stabilirea cotei creanţelor compromise aferente fiecărei grupe.</w:t>
      </w:r>
      <w:r w:rsidRPr="008B2148">
        <w:rPr>
          <w:rStyle w:val="Strong"/>
          <w:bCs/>
          <w:lang w:val="ro-RO"/>
        </w:rPr>
        <w:t> </w:t>
      </w:r>
      <w:r w:rsidRPr="008B2148">
        <w:rPr>
          <w:rStyle w:val="Strong"/>
          <w:b w:val="0"/>
          <w:bCs/>
          <w:lang w:val="ro-RO"/>
        </w:rPr>
        <w:t>Cota creanţelor compromise se calculează în baza datelor din conturile analitice ale perioadelor precedente</w:t>
      </w:r>
      <w:r w:rsidRPr="008B2148">
        <w:rPr>
          <w:lang w:val="ro-RO"/>
        </w:rPr>
        <w:t xml:space="preserve"> (de exemplu, 3-5 ani)</w:t>
      </w:r>
      <w:r w:rsidRPr="008B2148">
        <w:rPr>
          <w:rStyle w:val="Strong"/>
          <w:b w:val="0"/>
          <w:bCs/>
          <w:lang w:val="ro-RO"/>
        </w:rPr>
        <w:t>. M</w:t>
      </w:r>
      <w:r w:rsidRPr="008B2148">
        <w:rPr>
          <w:lang w:val="ro-RO"/>
        </w:rPr>
        <w:t xml:space="preserve">ărimea corecţiilor </w:t>
      </w:r>
      <w:r w:rsidRPr="008B2148">
        <w:rPr>
          <w:rStyle w:val="Strong"/>
          <w:b w:val="0"/>
          <w:bCs/>
          <w:lang w:val="ro-RO"/>
        </w:rPr>
        <w:t>se determină prin aplicarea cotei creanţelor compromise la soldul creanţelor din fiecare grupă</w:t>
      </w:r>
      <w:r w:rsidRPr="008B2148">
        <w:rPr>
          <w:lang w:val="ro-RO"/>
        </w:rPr>
        <w:t>.</w:t>
      </w:r>
    </w:p>
    <w:p w:rsidR="002967D9" w:rsidRPr="008B2148" w:rsidRDefault="002967D9" w:rsidP="002967D9">
      <w:pPr>
        <w:pStyle w:val="NormalWeb"/>
        <w:tabs>
          <w:tab w:val="left" w:pos="708"/>
          <w:tab w:val="left" w:pos="916"/>
        </w:tabs>
        <w:rPr>
          <w:bCs/>
          <w:i/>
          <w:lang w:val="ro-RO"/>
        </w:rPr>
      </w:pPr>
      <w:r w:rsidRPr="008B2148">
        <w:rPr>
          <w:b/>
          <w:bCs/>
          <w:i/>
          <w:lang w:val="ro-RO"/>
        </w:rPr>
        <w:t>Exemplul 8.</w:t>
      </w:r>
      <w:r w:rsidRPr="008B2148">
        <w:rPr>
          <w:bCs/>
          <w:i/>
          <w:lang w:val="ro-RO"/>
        </w:rPr>
        <w:t xml:space="preserve"> O entitate dispune de următoarele date privind creanţele comerciale grupate după termenul de achitare expirat.</w:t>
      </w:r>
    </w:p>
    <w:p w:rsidR="002967D9" w:rsidRPr="008B2148" w:rsidRDefault="002967D9" w:rsidP="002967D9">
      <w:pPr>
        <w:pStyle w:val="NormalWeb"/>
        <w:tabs>
          <w:tab w:val="left" w:pos="708"/>
          <w:tab w:val="left" w:pos="916"/>
        </w:tabs>
        <w:jc w:val="right"/>
        <w:rPr>
          <w:rStyle w:val="Strong"/>
          <w:b w:val="0"/>
          <w:bCs/>
          <w:iCs/>
          <w:lang w:val="ro-RO"/>
        </w:rPr>
      </w:pPr>
      <w:r w:rsidRPr="008B2148">
        <w:rPr>
          <w:rStyle w:val="Strong"/>
          <w:b w:val="0"/>
          <w:bCs/>
          <w:iCs/>
          <w:lang w:val="ro-RO"/>
        </w:rPr>
        <w:lastRenderedPageBreak/>
        <w:t>Tabelul 1</w:t>
      </w:r>
    </w:p>
    <w:p w:rsidR="002967D9" w:rsidRPr="008B2148" w:rsidRDefault="002967D9" w:rsidP="002967D9">
      <w:pPr>
        <w:pStyle w:val="NormalWeb"/>
        <w:tabs>
          <w:tab w:val="left" w:pos="708"/>
          <w:tab w:val="left" w:pos="916"/>
        </w:tabs>
        <w:jc w:val="center"/>
        <w:rPr>
          <w:rStyle w:val="Strong"/>
          <w:b w:val="0"/>
          <w:bCs/>
          <w:iCs/>
          <w:lang w:val="ro-RO"/>
        </w:rPr>
      </w:pPr>
      <w:r w:rsidRPr="008B2148">
        <w:rPr>
          <w:rStyle w:val="Strong"/>
          <w:b w:val="0"/>
          <w:bCs/>
          <w:iCs/>
          <w:lang w:val="ro-RO"/>
        </w:rPr>
        <w:t>Situaţia creanţelor la 31.12.201X</w:t>
      </w:r>
    </w:p>
    <w:p w:rsidR="002967D9" w:rsidRPr="008B2148" w:rsidRDefault="002967D9" w:rsidP="002967D9">
      <w:pPr>
        <w:pStyle w:val="NormalWeb"/>
        <w:tabs>
          <w:tab w:val="left" w:pos="708"/>
          <w:tab w:val="left" w:pos="916"/>
        </w:tabs>
        <w:jc w:val="center"/>
        <w:rPr>
          <w:rStyle w:val="Strong"/>
          <w:b w:val="0"/>
          <w:bCs/>
          <w:iCs/>
          <w:lang w:val="ro-RO"/>
        </w:rPr>
      </w:pPr>
      <w:r w:rsidRPr="008B2148">
        <w:rPr>
          <w:rStyle w:val="Strong"/>
          <w:b w:val="0"/>
          <w:bCs/>
          <w:iCs/>
          <w:lang w:val="ro-RO"/>
        </w:rPr>
        <w:t>(determinarea grupelor)</w:t>
      </w:r>
    </w:p>
    <w:p w:rsidR="002967D9" w:rsidRPr="008B2148" w:rsidRDefault="002967D9" w:rsidP="002967D9">
      <w:pPr>
        <w:pStyle w:val="NormalWeb"/>
        <w:tabs>
          <w:tab w:val="left" w:pos="708"/>
          <w:tab w:val="left" w:pos="916"/>
        </w:tabs>
        <w:jc w:val="center"/>
        <w:rPr>
          <w:bCs/>
          <w:iCs/>
          <w:lang w:val="ro-RO"/>
        </w:rPr>
      </w:pP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0"/>
        <w:gridCol w:w="1540"/>
        <w:gridCol w:w="1418"/>
        <w:gridCol w:w="1276"/>
        <w:gridCol w:w="1275"/>
        <w:gridCol w:w="1276"/>
        <w:gridCol w:w="1276"/>
      </w:tblGrid>
      <w:tr w:rsidR="002967D9" w:rsidRPr="008B2148" w:rsidTr="00A10689">
        <w:trPr>
          <w:trHeight w:val="322"/>
        </w:trPr>
        <w:tc>
          <w:tcPr>
            <w:tcW w:w="1970" w:type="dxa"/>
            <w:vMerge w:val="restart"/>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center"/>
              <w:rPr>
                <w:lang w:val="ro-RO"/>
              </w:rPr>
            </w:pPr>
            <w:r w:rsidRPr="008B2148">
              <w:rPr>
                <w:lang w:val="ro-RO"/>
              </w:rPr>
              <w:t>Cumpărătorul</w:t>
            </w:r>
          </w:p>
        </w:tc>
        <w:tc>
          <w:tcPr>
            <w:tcW w:w="1540" w:type="dxa"/>
            <w:vMerge w:val="restart"/>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15"/>
              <w:jc w:val="center"/>
              <w:rPr>
                <w:iCs/>
                <w:lang w:val="ro-RO"/>
              </w:rPr>
            </w:pPr>
            <w:r w:rsidRPr="008B2148">
              <w:rPr>
                <w:iCs/>
                <w:lang w:val="ro-RO"/>
              </w:rPr>
              <w:t>Soldul creanţelor comerciale,</w:t>
            </w:r>
          </w:p>
          <w:p w:rsidR="002967D9" w:rsidRPr="008B2148" w:rsidRDefault="002967D9" w:rsidP="00A10689">
            <w:pPr>
              <w:tabs>
                <w:tab w:val="left" w:pos="916"/>
              </w:tabs>
              <w:ind w:firstLine="15"/>
              <w:jc w:val="center"/>
              <w:rPr>
                <w:iCs/>
                <w:lang w:val="ro-RO"/>
              </w:rPr>
            </w:pPr>
            <w:r w:rsidRPr="008B2148">
              <w:rPr>
                <w:iCs/>
                <w:lang w:val="ro-RO"/>
              </w:rPr>
              <w:t>lei</w:t>
            </w:r>
          </w:p>
        </w:tc>
        <w:tc>
          <w:tcPr>
            <w:tcW w:w="6521" w:type="dxa"/>
            <w:gridSpan w:val="5"/>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center"/>
              <w:rPr>
                <w:lang w:val="ro-RO"/>
              </w:rPr>
            </w:pPr>
            <w:r w:rsidRPr="008B2148">
              <w:rPr>
                <w:lang w:val="ro-RO"/>
              </w:rPr>
              <w:t>Termenul de achitare expirat</w:t>
            </w:r>
          </w:p>
        </w:tc>
      </w:tr>
      <w:tr w:rsidR="002967D9" w:rsidRPr="008B2148" w:rsidTr="00A10689">
        <w:trPr>
          <w:trHeight w:val="322"/>
        </w:trPr>
        <w:tc>
          <w:tcPr>
            <w:tcW w:w="1970"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rPr>
                <w:lang w:val="ro-RO"/>
              </w:rPr>
            </w:pPr>
          </w:p>
        </w:tc>
        <w:tc>
          <w:tcPr>
            <w:tcW w:w="1540"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567"/>
              <w:jc w:val="center"/>
              <w:rPr>
                <w:iCs/>
                <w:lang w:val="ro-RO"/>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center"/>
              <w:rPr>
                <w:iCs/>
                <w:lang w:val="ro-RO"/>
              </w:rPr>
            </w:pPr>
            <w:r w:rsidRPr="008B2148">
              <w:rPr>
                <w:iCs/>
                <w:lang w:val="ro-RO"/>
              </w:rPr>
              <w:t>1-30</w:t>
            </w:r>
          </w:p>
          <w:p w:rsidR="002967D9" w:rsidRPr="008B2148" w:rsidRDefault="002967D9" w:rsidP="00A10689">
            <w:pPr>
              <w:pStyle w:val="NormalWeb"/>
              <w:tabs>
                <w:tab w:val="left" w:pos="708"/>
                <w:tab w:val="left" w:pos="916"/>
              </w:tabs>
              <w:ind w:firstLine="0"/>
              <w:jc w:val="center"/>
              <w:rPr>
                <w:iCs/>
                <w:lang w:val="ro-RO"/>
              </w:rPr>
            </w:pPr>
            <w:r w:rsidRPr="008B2148">
              <w:rPr>
                <w:iCs/>
                <w:lang w:val="ro-RO"/>
              </w:rPr>
              <w:t>zile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center"/>
              <w:rPr>
                <w:iCs/>
                <w:lang w:val="ro-RO"/>
              </w:rPr>
            </w:pPr>
            <w:r w:rsidRPr="008B2148">
              <w:rPr>
                <w:iCs/>
                <w:lang w:val="ro-RO"/>
              </w:rPr>
              <w:t>31-60 zile</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center"/>
              <w:rPr>
                <w:iCs/>
                <w:lang w:val="ro-RO"/>
              </w:rPr>
            </w:pPr>
            <w:r w:rsidRPr="008B2148">
              <w:rPr>
                <w:iCs/>
                <w:lang w:val="ro-RO"/>
              </w:rPr>
              <w:t>61-90</w:t>
            </w:r>
          </w:p>
          <w:p w:rsidR="002967D9" w:rsidRPr="008B2148" w:rsidRDefault="002967D9" w:rsidP="00A10689">
            <w:pPr>
              <w:pStyle w:val="NormalWeb"/>
              <w:tabs>
                <w:tab w:val="left" w:pos="708"/>
                <w:tab w:val="left" w:pos="916"/>
              </w:tabs>
              <w:ind w:firstLine="0"/>
              <w:jc w:val="center"/>
              <w:rPr>
                <w:iCs/>
                <w:lang w:val="ro-RO"/>
              </w:rPr>
            </w:pPr>
            <w:r w:rsidRPr="008B2148">
              <w:rPr>
                <w:iCs/>
                <w:lang w:val="ro-RO"/>
              </w:rPr>
              <w:t>zile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center"/>
              <w:rPr>
                <w:iCs/>
                <w:lang w:val="ro-RO"/>
              </w:rPr>
            </w:pPr>
            <w:r w:rsidRPr="008B2148">
              <w:rPr>
                <w:iCs/>
                <w:lang w:val="ro-RO"/>
              </w:rPr>
              <w:t>91-120</w:t>
            </w:r>
          </w:p>
          <w:p w:rsidR="002967D9" w:rsidRPr="008B2148" w:rsidRDefault="002967D9" w:rsidP="00A10689">
            <w:pPr>
              <w:pStyle w:val="NormalWeb"/>
              <w:tabs>
                <w:tab w:val="left" w:pos="708"/>
                <w:tab w:val="left" w:pos="916"/>
              </w:tabs>
              <w:ind w:firstLine="0"/>
              <w:jc w:val="center"/>
              <w:rPr>
                <w:iCs/>
                <w:lang w:val="ro-RO"/>
              </w:rPr>
            </w:pPr>
            <w:r w:rsidRPr="008B2148">
              <w:rPr>
                <w:iCs/>
                <w:lang w:val="ro-RO"/>
              </w:rPr>
              <w:t>zile</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center"/>
              <w:rPr>
                <w:iCs/>
                <w:lang w:val="ro-RO"/>
              </w:rPr>
            </w:pPr>
            <w:r w:rsidRPr="008B2148">
              <w:rPr>
                <w:iCs/>
                <w:lang w:val="ro-RO"/>
              </w:rPr>
              <w:t>peste 120 zile</w:t>
            </w:r>
          </w:p>
        </w:tc>
      </w:tr>
      <w:tr w:rsidR="002967D9" w:rsidRPr="008B2148" w:rsidTr="00A10689">
        <w:trPr>
          <w:trHeight w:val="322"/>
        </w:trPr>
        <w:tc>
          <w:tcPr>
            <w:tcW w:w="1970"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rPr>
                <w:lang w:val="ro-RO"/>
              </w:rPr>
            </w:pPr>
          </w:p>
        </w:tc>
        <w:tc>
          <w:tcPr>
            <w:tcW w:w="1540"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567"/>
              <w:jc w:val="center"/>
              <w:rPr>
                <w:iCs/>
                <w:lang w:val="ro-RO"/>
              </w:rPr>
            </w:pPr>
          </w:p>
        </w:tc>
        <w:tc>
          <w:tcPr>
            <w:tcW w:w="1418"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567"/>
              <w:jc w:val="center"/>
              <w:rPr>
                <w:iCs/>
                <w:lang w:val="ro-RO"/>
              </w:rPr>
            </w:pPr>
          </w:p>
        </w:tc>
        <w:tc>
          <w:tcPr>
            <w:tcW w:w="1276"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567"/>
              <w:jc w:val="center"/>
              <w:rPr>
                <w:iCs/>
                <w:lang w:val="ro-RO"/>
              </w:rPr>
            </w:pPr>
          </w:p>
        </w:tc>
        <w:tc>
          <w:tcPr>
            <w:tcW w:w="1275"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567"/>
              <w:jc w:val="center"/>
              <w:rPr>
                <w:iCs/>
                <w:lang w:val="ro-RO"/>
              </w:rPr>
            </w:pPr>
          </w:p>
        </w:tc>
        <w:tc>
          <w:tcPr>
            <w:tcW w:w="1276"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567"/>
              <w:jc w:val="center"/>
              <w:rPr>
                <w:iCs/>
                <w:lang w:val="ro-RO"/>
              </w:rPr>
            </w:pPr>
          </w:p>
        </w:tc>
        <w:tc>
          <w:tcPr>
            <w:tcW w:w="1276" w:type="dxa"/>
            <w:vMerge/>
            <w:tcBorders>
              <w:top w:val="single" w:sz="4" w:space="0" w:color="auto"/>
              <w:left w:val="single" w:sz="4" w:space="0" w:color="auto"/>
              <w:bottom w:val="single" w:sz="4" w:space="0" w:color="auto"/>
              <w:right w:val="single" w:sz="4" w:space="0" w:color="auto"/>
            </w:tcBorders>
          </w:tcPr>
          <w:p w:rsidR="002967D9" w:rsidRPr="008B2148" w:rsidRDefault="002967D9" w:rsidP="00A10689">
            <w:pPr>
              <w:tabs>
                <w:tab w:val="left" w:pos="916"/>
              </w:tabs>
              <w:ind w:firstLine="567"/>
              <w:jc w:val="center"/>
              <w:rPr>
                <w:iCs/>
                <w:lang w:val="ro-RO"/>
              </w:rPr>
            </w:pPr>
          </w:p>
        </w:tc>
      </w:tr>
      <w:tr w:rsidR="002967D9" w:rsidRPr="008B2148" w:rsidTr="00A10689">
        <w:tc>
          <w:tcPr>
            <w:tcW w:w="197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left"/>
              <w:rPr>
                <w:bCs/>
                <w:lang w:val="ro-RO"/>
              </w:rPr>
            </w:pPr>
            <w:r w:rsidRPr="008B2148">
              <w:rPr>
                <w:bCs/>
                <w:lang w:val="ro-RO"/>
              </w:rPr>
              <w:t>„A”</w:t>
            </w:r>
          </w:p>
        </w:tc>
        <w:tc>
          <w:tcPr>
            <w:tcW w:w="154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36 000</w:t>
            </w:r>
          </w:p>
        </w:tc>
        <w:tc>
          <w:tcPr>
            <w:tcW w:w="1418"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36 000</w:t>
            </w:r>
          </w:p>
        </w:tc>
        <w:tc>
          <w:tcPr>
            <w:tcW w:w="1275"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r>
      <w:tr w:rsidR="002967D9" w:rsidRPr="008B2148" w:rsidTr="00A10689">
        <w:tc>
          <w:tcPr>
            <w:tcW w:w="197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left"/>
              <w:rPr>
                <w:bCs/>
                <w:lang w:val="ro-RO"/>
              </w:rPr>
            </w:pPr>
            <w:r w:rsidRPr="008B2148">
              <w:rPr>
                <w:bCs/>
                <w:lang w:val="ro-RO"/>
              </w:rPr>
              <w:t>„B”</w:t>
            </w:r>
          </w:p>
        </w:tc>
        <w:tc>
          <w:tcPr>
            <w:tcW w:w="154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90 000</w:t>
            </w:r>
          </w:p>
        </w:tc>
        <w:tc>
          <w:tcPr>
            <w:tcW w:w="1418"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5"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90 000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r>
      <w:tr w:rsidR="002967D9" w:rsidRPr="008B2148" w:rsidTr="00A10689">
        <w:tc>
          <w:tcPr>
            <w:tcW w:w="197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left"/>
              <w:rPr>
                <w:bCs/>
                <w:lang w:val="ro-RO"/>
              </w:rPr>
            </w:pPr>
            <w:r w:rsidRPr="008B2148">
              <w:rPr>
                <w:bCs/>
                <w:lang w:val="ro-RO"/>
              </w:rPr>
              <w:t>„С”</w:t>
            </w:r>
          </w:p>
        </w:tc>
        <w:tc>
          <w:tcPr>
            <w:tcW w:w="154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240 000</w:t>
            </w:r>
          </w:p>
        </w:tc>
        <w:tc>
          <w:tcPr>
            <w:tcW w:w="1418"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154 000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86 000</w:t>
            </w:r>
          </w:p>
        </w:tc>
        <w:tc>
          <w:tcPr>
            <w:tcW w:w="1275"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r>
      <w:tr w:rsidR="002967D9" w:rsidRPr="008B2148" w:rsidTr="00A10689">
        <w:tc>
          <w:tcPr>
            <w:tcW w:w="197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left"/>
              <w:rPr>
                <w:bCs/>
                <w:lang w:val="ro-RO"/>
              </w:rPr>
            </w:pPr>
            <w:r w:rsidRPr="008B2148">
              <w:rPr>
                <w:bCs/>
                <w:lang w:val="ro-RO"/>
              </w:rPr>
              <w:t>„D”</w:t>
            </w:r>
          </w:p>
        </w:tc>
        <w:tc>
          <w:tcPr>
            <w:tcW w:w="154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52 000</w:t>
            </w:r>
          </w:p>
        </w:tc>
        <w:tc>
          <w:tcPr>
            <w:tcW w:w="1418"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5"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52 000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jc w:val="right"/>
              <w:rPr>
                <w:bCs/>
                <w:lang w:val="ro-RO"/>
              </w:rPr>
            </w:pPr>
          </w:p>
        </w:tc>
      </w:tr>
      <w:tr w:rsidR="002967D9" w:rsidRPr="008B2148" w:rsidTr="00A10689">
        <w:tc>
          <w:tcPr>
            <w:tcW w:w="197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left"/>
              <w:rPr>
                <w:bCs/>
                <w:lang w:val="ro-RO"/>
              </w:rPr>
            </w:pPr>
            <w:r w:rsidRPr="008B2148">
              <w:rPr>
                <w:bCs/>
                <w:lang w:val="ro-RO"/>
              </w:rPr>
              <w:t>Alţi cumpărători</w:t>
            </w:r>
          </w:p>
        </w:tc>
        <w:tc>
          <w:tcPr>
            <w:tcW w:w="154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784 000</w:t>
            </w:r>
          </w:p>
        </w:tc>
        <w:tc>
          <w:tcPr>
            <w:tcW w:w="1418"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360 000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278 000</w:t>
            </w:r>
          </w:p>
        </w:tc>
        <w:tc>
          <w:tcPr>
            <w:tcW w:w="1275"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80 000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40 000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26 000</w:t>
            </w:r>
          </w:p>
        </w:tc>
      </w:tr>
      <w:tr w:rsidR="002967D9" w:rsidRPr="008B2148" w:rsidTr="00A10689">
        <w:tc>
          <w:tcPr>
            <w:tcW w:w="197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left"/>
              <w:rPr>
                <w:lang w:val="ro-RO"/>
              </w:rPr>
            </w:pPr>
            <w:r w:rsidRPr="008B2148">
              <w:rPr>
                <w:lang w:val="ro-RO"/>
              </w:rPr>
              <w:t>Total</w:t>
            </w:r>
          </w:p>
        </w:tc>
        <w:tc>
          <w:tcPr>
            <w:tcW w:w="154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iCs/>
                <w:lang w:val="ro-RO"/>
              </w:rPr>
              <w:t>1 202 000</w:t>
            </w:r>
          </w:p>
        </w:tc>
        <w:tc>
          <w:tcPr>
            <w:tcW w:w="1418"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514 000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400 000</w:t>
            </w:r>
          </w:p>
        </w:tc>
        <w:tc>
          <w:tcPr>
            <w:tcW w:w="1275"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170 000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92 000</w:t>
            </w:r>
          </w:p>
        </w:tc>
        <w:tc>
          <w:tcPr>
            <w:tcW w:w="1276"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26 000</w:t>
            </w:r>
          </w:p>
        </w:tc>
      </w:tr>
      <w:tr w:rsidR="002967D9" w:rsidRPr="008B2148" w:rsidTr="00A10689">
        <w:tc>
          <w:tcPr>
            <w:tcW w:w="1970" w:type="dxa"/>
            <w:tcBorders>
              <w:top w:val="single" w:sz="4" w:space="0" w:color="auto"/>
              <w:left w:val="single" w:sz="4" w:space="0" w:color="auto"/>
              <w:bottom w:val="single" w:sz="4" w:space="0" w:color="auto"/>
              <w:right w:val="single" w:sz="4" w:space="0" w:color="auto"/>
            </w:tcBorders>
          </w:tcPr>
          <w:p w:rsidR="002967D9" w:rsidRPr="008B2148" w:rsidRDefault="002967D9" w:rsidP="00A10689">
            <w:pPr>
              <w:pStyle w:val="NormalWeb"/>
              <w:tabs>
                <w:tab w:val="left" w:pos="708"/>
                <w:tab w:val="left" w:pos="916"/>
              </w:tabs>
              <w:ind w:firstLine="0"/>
              <w:jc w:val="left"/>
              <w:rPr>
                <w:bCs/>
                <w:lang w:val="ro-RO"/>
              </w:rPr>
            </w:pPr>
            <w:r w:rsidRPr="008B2148">
              <w:rPr>
                <w:bCs/>
                <w:iCs/>
                <w:lang w:val="ro-RO"/>
              </w:rPr>
              <w:t>Cota creanţelor compromise, %</w:t>
            </w:r>
          </w:p>
        </w:tc>
        <w:tc>
          <w:tcPr>
            <w:tcW w:w="1540" w:type="dxa"/>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right"/>
              <w:rPr>
                <w:bCs/>
                <w:lang w:val="ro-RO"/>
              </w:rPr>
            </w:pPr>
            <w:r>
              <w:rPr>
                <w:bCs/>
                <w:lang w:val="ro-RO"/>
              </w:rPr>
              <w:t>x</w:t>
            </w:r>
          </w:p>
        </w:tc>
        <w:tc>
          <w:tcPr>
            <w:tcW w:w="1418" w:type="dxa"/>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34"/>
              <w:jc w:val="right"/>
              <w:rPr>
                <w:bCs/>
                <w:lang w:val="ro-RO"/>
              </w:rPr>
            </w:pPr>
            <w:r w:rsidRPr="008B2148">
              <w:rPr>
                <w:bCs/>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3</w:t>
            </w:r>
          </w:p>
        </w:tc>
        <w:tc>
          <w:tcPr>
            <w:tcW w:w="1275" w:type="dxa"/>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10</w:t>
            </w:r>
          </w:p>
        </w:tc>
        <w:tc>
          <w:tcPr>
            <w:tcW w:w="1276" w:type="dxa"/>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0"/>
              <w:jc w:val="right"/>
              <w:rPr>
                <w:bCs/>
                <w:lang w:val="ro-RO"/>
              </w:rPr>
            </w:pPr>
            <w:r w:rsidRPr="008B2148">
              <w:rPr>
                <w:bCs/>
                <w:lang w:val="ro-RO"/>
              </w:rPr>
              <w:t>30</w:t>
            </w:r>
          </w:p>
        </w:tc>
        <w:tc>
          <w:tcPr>
            <w:tcW w:w="1276" w:type="dxa"/>
            <w:tcBorders>
              <w:top w:val="single" w:sz="4" w:space="0" w:color="auto"/>
              <w:left w:val="single" w:sz="4" w:space="0" w:color="auto"/>
              <w:bottom w:val="single" w:sz="4" w:space="0" w:color="auto"/>
              <w:right w:val="single" w:sz="4" w:space="0" w:color="auto"/>
            </w:tcBorders>
            <w:vAlign w:val="center"/>
          </w:tcPr>
          <w:p w:rsidR="002967D9" w:rsidRPr="008B2148" w:rsidRDefault="002967D9" w:rsidP="00A10689">
            <w:pPr>
              <w:pStyle w:val="NormalWeb"/>
              <w:tabs>
                <w:tab w:val="left" w:pos="708"/>
                <w:tab w:val="left" w:pos="916"/>
              </w:tabs>
              <w:ind w:firstLine="34"/>
              <w:jc w:val="right"/>
              <w:rPr>
                <w:bCs/>
                <w:lang w:val="ro-RO"/>
              </w:rPr>
            </w:pPr>
            <w:r w:rsidRPr="008B2148">
              <w:rPr>
                <w:bCs/>
                <w:lang w:val="ro-RO"/>
              </w:rPr>
              <w:t>50</w:t>
            </w:r>
          </w:p>
        </w:tc>
      </w:tr>
    </w:tbl>
    <w:p w:rsidR="002967D9" w:rsidRPr="008B2148" w:rsidRDefault="002967D9" w:rsidP="002967D9">
      <w:pPr>
        <w:pStyle w:val="NormalWeb"/>
        <w:tabs>
          <w:tab w:val="left" w:pos="708"/>
          <w:tab w:val="left" w:pos="916"/>
        </w:tabs>
        <w:rPr>
          <w:rStyle w:val="Strong"/>
          <w:b w:val="0"/>
          <w:bCs/>
          <w:lang w:val="ro-RO"/>
        </w:rPr>
      </w:pPr>
      <w:r w:rsidRPr="008B2148">
        <w:rPr>
          <w:rStyle w:val="Strong"/>
          <w:b w:val="0"/>
          <w:bCs/>
          <w:iCs/>
          <w:lang w:val="ro-RO"/>
        </w:rPr>
        <w:t>În baza datelor din tabelul 1 se determină corecţiile privind creanţele compromise.</w:t>
      </w:r>
    </w:p>
    <w:p w:rsidR="002967D9" w:rsidRPr="008B2148" w:rsidRDefault="002967D9" w:rsidP="002967D9">
      <w:pPr>
        <w:pStyle w:val="NormalWeb"/>
        <w:tabs>
          <w:tab w:val="left" w:pos="708"/>
          <w:tab w:val="left" w:pos="916"/>
        </w:tabs>
        <w:jc w:val="right"/>
        <w:rPr>
          <w:rStyle w:val="Strong"/>
          <w:b w:val="0"/>
          <w:bCs/>
          <w:iCs/>
          <w:lang w:val="ro-RO"/>
        </w:rPr>
      </w:pPr>
      <w:r w:rsidRPr="008B2148">
        <w:rPr>
          <w:rStyle w:val="Strong"/>
          <w:b w:val="0"/>
          <w:bCs/>
          <w:iCs/>
          <w:lang w:val="ro-RO"/>
        </w:rPr>
        <w:t>Tabelul 2</w:t>
      </w:r>
    </w:p>
    <w:p w:rsidR="002967D9" w:rsidRPr="008B2148" w:rsidRDefault="002967D9" w:rsidP="002967D9">
      <w:pPr>
        <w:pStyle w:val="NormalWeb"/>
        <w:tabs>
          <w:tab w:val="left" w:pos="708"/>
          <w:tab w:val="left" w:pos="916"/>
        </w:tabs>
        <w:jc w:val="center"/>
        <w:rPr>
          <w:rStyle w:val="Strong"/>
          <w:b w:val="0"/>
          <w:bCs/>
          <w:iCs/>
          <w:lang w:val="ro-RO"/>
        </w:rPr>
      </w:pPr>
      <w:r w:rsidRPr="008B2148">
        <w:rPr>
          <w:rStyle w:val="Strong"/>
          <w:b w:val="0"/>
          <w:bCs/>
          <w:iCs/>
          <w:lang w:val="ro-RO"/>
        </w:rPr>
        <w:t>Situaţia creanţelor compromise la 31.12.201X</w:t>
      </w:r>
    </w:p>
    <w:p w:rsidR="002967D9" w:rsidRPr="008B2148" w:rsidRDefault="002967D9" w:rsidP="002967D9">
      <w:pPr>
        <w:pStyle w:val="NormalWeb"/>
        <w:tabs>
          <w:tab w:val="left" w:pos="708"/>
          <w:tab w:val="left" w:pos="916"/>
        </w:tabs>
        <w:jc w:val="center"/>
        <w:rPr>
          <w:rStyle w:val="Strong"/>
          <w:b w:val="0"/>
          <w:bCs/>
          <w:iCs/>
          <w:lang w:val="ro-RO"/>
        </w:rPr>
      </w:pPr>
      <w:r w:rsidRPr="008B2148">
        <w:rPr>
          <w:rStyle w:val="Strong"/>
          <w:b w:val="0"/>
          <w:bCs/>
          <w:iCs/>
          <w:lang w:val="ro-RO"/>
        </w:rPr>
        <w:t>(determinarea corecţiilor privind creanţele compromise)</w:t>
      </w:r>
    </w:p>
    <w:p w:rsidR="002967D9" w:rsidRPr="008B2148" w:rsidRDefault="002967D9" w:rsidP="002967D9">
      <w:pPr>
        <w:pStyle w:val="NormalWeb"/>
        <w:tabs>
          <w:tab w:val="left" w:pos="708"/>
          <w:tab w:val="left" w:pos="916"/>
        </w:tabs>
        <w:jc w:val="center"/>
        <w:rPr>
          <w:iCs/>
          <w:lang w:val="ro-RO"/>
        </w:rPr>
      </w:pPr>
    </w:p>
    <w:tbl>
      <w:tblPr>
        <w:tblW w:w="0" w:type="auto"/>
        <w:jc w:val="center"/>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135"/>
        <w:gridCol w:w="2211"/>
        <w:gridCol w:w="1992"/>
        <w:gridCol w:w="3424"/>
      </w:tblGrid>
      <w:tr w:rsidR="002967D9" w:rsidRPr="00D92310" w:rsidTr="00A10689">
        <w:trPr>
          <w:trHeight w:val="432"/>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iCs/>
                <w:lang w:val="ro-RO"/>
              </w:rPr>
            </w:pPr>
            <w:r w:rsidRPr="008B2148">
              <w:rPr>
                <w:iCs/>
                <w:lang w:val="ro-RO"/>
              </w:rPr>
              <w:t>Termenul de achitare expirat</w:t>
            </w:r>
          </w:p>
          <w:p w:rsidR="002967D9" w:rsidRPr="008B2148" w:rsidRDefault="002967D9" w:rsidP="00A10689">
            <w:pPr>
              <w:tabs>
                <w:tab w:val="left" w:pos="916"/>
              </w:tabs>
              <w:jc w:val="center"/>
              <w:rPr>
                <w:iCs/>
                <w:lang w:val="ro-RO"/>
              </w:rPr>
            </w:pP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bCs/>
                <w:iCs/>
                <w:lang w:val="ro-RO"/>
              </w:rPr>
            </w:pPr>
            <w:r w:rsidRPr="008B2148">
              <w:rPr>
                <w:bCs/>
                <w:iCs/>
                <w:lang w:val="ro-RO"/>
              </w:rPr>
              <w:t>Soldul creanţelor comerciale,</w:t>
            </w:r>
          </w:p>
          <w:p w:rsidR="002967D9" w:rsidRPr="008B2148" w:rsidRDefault="002967D9" w:rsidP="00A10689">
            <w:pPr>
              <w:tabs>
                <w:tab w:val="left" w:pos="916"/>
              </w:tabs>
              <w:jc w:val="center"/>
              <w:rPr>
                <w:bCs/>
                <w:iCs/>
                <w:lang w:val="ro-RO"/>
              </w:rPr>
            </w:pPr>
            <w:r w:rsidRPr="008B2148">
              <w:rPr>
                <w:bCs/>
                <w:iCs/>
                <w:lang w:val="ro-RO"/>
              </w:rPr>
              <w:t>lei</w:t>
            </w:r>
          </w:p>
        </w:tc>
        <w:tc>
          <w:tcPr>
            <w:tcW w:w="2012" w:type="dxa"/>
            <w:tcBorders>
              <w:top w:val="outset" w:sz="6" w:space="0" w:color="auto"/>
              <w:left w:val="outset" w:sz="6" w:space="0" w:color="auto"/>
              <w:bottom w:val="outset" w:sz="6" w:space="0" w:color="auto"/>
              <w:right w:val="outset" w:sz="6" w:space="0" w:color="auto"/>
            </w:tcBorders>
            <w:vAlign w:val="center"/>
          </w:tcPr>
          <w:p w:rsidR="002967D9" w:rsidRPr="008B2148" w:rsidRDefault="002967D9" w:rsidP="00A10689">
            <w:pPr>
              <w:tabs>
                <w:tab w:val="left" w:pos="916"/>
              </w:tabs>
              <w:jc w:val="center"/>
              <w:rPr>
                <w:bCs/>
                <w:iCs/>
                <w:lang w:val="ro-RO"/>
              </w:rPr>
            </w:pPr>
            <w:r w:rsidRPr="008B2148">
              <w:rPr>
                <w:bCs/>
                <w:iCs/>
                <w:lang w:val="ro-RO"/>
              </w:rPr>
              <w:t>Cota creanţelor compromise,</w:t>
            </w:r>
          </w:p>
          <w:p w:rsidR="002967D9" w:rsidRPr="008B2148" w:rsidRDefault="002967D9" w:rsidP="00A10689">
            <w:pPr>
              <w:tabs>
                <w:tab w:val="left" w:pos="916"/>
              </w:tabs>
              <w:jc w:val="center"/>
              <w:rPr>
                <w:bCs/>
                <w:iCs/>
                <w:lang w:val="ro-RO"/>
              </w:rPr>
            </w:pPr>
            <w:r w:rsidRPr="008B2148">
              <w:rPr>
                <w:bCs/>
                <w:iCs/>
                <w:lang w:val="ro-RO"/>
              </w:rPr>
              <w:t>%</w:t>
            </w:r>
          </w:p>
        </w:tc>
        <w:tc>
          <w:tcPr>
            <w:tcW w:w="3498" w:type="dxa"/>
            <w:tcBorders>
              <w:top w:val="outset" w:sz="6" w:space="0" w:color="auto"/>
              <w:left w:val="outset" w:sz="6" w:space="0" w:color="auto"/>
              <w:bottom w:val="outset" w:sz="6" w:space="0" w:color="auto"/>
              <w:right w:val="outset" w:sz="6" w:space="0" w:color="auto"/>
            </w:tcBorders>
            <w:vAlign w:val="center"/>
          </w:tcPr>
          <w:p w:rsidR="002967D9" w:rsidRPr="008B2148" w:rsidRDefault="002967D9" w:rsidP="00A10689">
            <w:pPr>
              <w:tabs>
                <w:tab w:val="left" w:pos="916"/>
              </w:tabs>
              <w:jc w:val="center"/>
              <w:rPr>
                <w:bCs/>
                <w:iCs/>
                <w:lang w:val="ro-RO"/>
              </w:rPr>
            </w:pPr>
            <w:r w:rsidRPr="008B2148">
              <w:rPr>
                <w:bCs/>
                <w:iCs/>
                <w:lang w:val="ro-RO"/>
              </w:rPr>
              <w:t>Corecţii privind creanţele compromise,</w:t>
            </w:r>
          </w:p>
          <w:p w:rsidR="002967D9" w:rsidRPr="008B2148" w:rsidRDefault="002967D9" w:rsidP="00A10689">
            <w:pPr>
              <w:tabs>
                <w:tab w:val="left" w:pos="916"/>
              </w:tabs>
              <w:jc w:val="center"/>
              <w:rPr>
                <w:bCs/>
                <w:iCs/>
                <w:lang w:val="ro-RO"/>
              </w:rPr>
            </w:pPr>
            <w:r w:rsidRPr="008B2148">
              <w:rPr>
                <w:bCs/>
                <w:iCs/>
                <w:lang w:val="ro-RO"/>
              </w:rPr>
              <w:t>lei</w:t>
            </w:r>
          </w:p>
        </w:tc>
      </w:tr>
      <w:tr w:rsidR="002967D9" w:rsidRPr="008B2148" w:rsidTr="00A10689">
        <w:trPr>
          <w:trHeight w:val="240"/>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bCs/>
                <w:iCs/>
                <w:lang w:val="ro-RO"/>
              </w:rPr>
            </w:pPr>
            <w:r w:rsidRPr="008B2148">
              <w:rPr>
                <w:bCs/>
                <w:iCs/>
                <w:lang w:val="ro-RO"/>
              </w:rPr>
              <w:t>A</w:t>
            </w: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iCs/>
                <w:lang w:val="ro-RO"/>
              </w:rPr>
            </w:pPr>
            <w:r w:rsidRPr="008B2148">
              <w:rPr>
                <w:iCs/>
                <w:lang w:val="ro-RO"/>
              </w:rPr>
              <w:t>1</w:t>
            </w:r>
          </w:p>
        </w:tc>
        <w:tc>
          <w:tcPr>
            <w:tcW w:w="2012" w:type="dxa"/>
            <w:tcBorders>
              <w:top w:val="outset" w:sz="6" w:space="0" w:color="auto"/>
              <w:left w:val="outset" w:sz="6" w:space="0" w:color="auto"/>
              <w:bottom w:val="outset" w:sz="6" w:space="0" w:color="auto"/>
              <w:right w:val="outset" w:sz="6" w:space="0" w:color="auto"/>
            </w:tcBorders>
          </w:tcPr>
          <w:p w:rsidR="002967D9" w:rsidRPr="008B2148" w:rsidRDefault="002967D9" w:rsidP="00A10689">
            <w:pPr>
              <w:tabs>
                <w:tab w:val="left" w:pos="916"/>
              </w:tabs>
              <w:jc w:val="center"/>
              <w:rPr>
                <w:iCs/>
                <w:lang w:val="ro-RO"/>
              </w:rPr>
            </w:pPr>
            <w:r w:rsidRPr="008B2148">
              <w:rPr>
                <w:iCs/>
                <w:lang w:val="ro-RO"/>
              </w:rPr>
              <w:t>2</w:t>
            </w:r>
          </w:p>
        </w:tc>
        <w:tc>
          <w:tcPr>
            <w:tcW w:w="3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67D9" w:rsidRPr="008B2148" w:rsidRDefault="002967D9" w:rsidP="00A10689">
            <w:pPr>
              <w:tabs>
                <w:tab w:val="left" w:pos="916"/>
              </w:tabs>
              <w:jc w:val="center"/>
              <w:rPr>
                <w:iCs/>
                <w:lang w:val="ro-RO"/>
              </w:rPr>
            </w:pPr>
            <w:r w:rsidRPr="008B2148">
              <w:rPr>
                <w:iCs/>
                <w:lang w:val="ro-RO"/>
              </w:rPr>
              <w:t>3 = 1 x 2 : 100</w:t>
            </w:r>
          </w:p>
        </w:tc>
      </w:tr>
      <w:tr w:rsidR="002967D9" w:rsidRPr="008B2148" w:rsidTr="00A10689">
        <w:trPr>
          <w:trHeight w:val="240"/>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1 -30 zile</w:t>
            </w: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iCs/>
                <w:lang w:val="ro-RO"/>
              </w:rPr>
            </w:pPr>
            <w:r w:rsidRPr="008B2148">
              <w:rPr>
                <w:bCs/>
                <w:lang w:val="ro-RO"/>
              </w:rPr>
              <w:t>514 000</w:t>
            </w:r>
          </w:p>
        </w:tc>
        <w:tc>
          <w:tcPr>
            <w:tcW w:w="2012" w:type="dxa"/>
            <w:tcBorders>
              <w:top w:val="outset" w:sz="6" w:space="0" w:color="auto"/>
              <w:left w:val="outset" w:sz="6" w:space="0" w:color="auto"/>
              <w:bottom w:val="outset" w:sz="6" w:space="0" w:color="auto"/>
              <w:right w:val="outset" w:sz="6" w:space="0" w:color="auto"/>
            </w:tcBorders>
          </w:tcPr>
          <w:p w:rsidR="002967D9" w:rsidRPr="008B2148" w:rsidRDefault="002967D9" w:rsidP="00A10689">
            <w:pPr>
              <w:tabs>
                <w:tab w:val="left" w:pos="916"/>
              </w:tabs>
              <w:ind w:right="45"/>
              <w:jc w:val="right"/>
              <w:rPr>
                <w:iCs/>
                <w:lang w:val="ro-RO"/>
              </w:rPr>
            </w:pPr>
            <w:r w:rsidRPr="008B2148">
              <w:rPr>
                <w:iCs/>
                <w:lang w:val="ro-RO"/>
              </w:rPr>
              <w:t>1</w:t>
            </w:r>
          </w:p>
        </w:tc>
        <w:tc>
          <w:tcPr>
            <w:tcW w:w="3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2967D9" w:rsidRPr="008B2148" w:rsidRDefault="002967D9" w:rsidP="00A10689">
            <w:pPr>
              <w:tabs>
                <w:tab w:val="left" w:pos="916"/>
              </w:tabs>
              <w:ind w:right="45"/>
              <w:jc w:val="right"/>
              <w:rPr>
                <w:iCs/>
                <w:lang w:val="ro-RO"/>
              </w:rPr>
            </w:pPr>
            <w:r w:rsidRPr="008B2148">
              <w:rPr>
                <w:iCs/>
                <w:lang w:val="ro-RO"/>
              </w:rPr>
              <w:t>5 140</w:t>
            </w:r>
          </w:p>
        </w:tc>
      </w:tr>
      <w:tr w:rsidR="002967D9" w:rsidRPr="008B2148" w:rsidTr="00A10689">
        <w:trPr>
          <w:trHeight w:val="240"/>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31-60 zile</w:t>
            </w: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iCs/>
                <w:lang w:val="ro-RO"/>
              </w:rPr>
            </w:pPr>
            <w:r w:rsidRPr="008B2148">
              <w:rPr>
                <w:bCs/>
                <w:lang w:val="ro-RO"/>
              </w:rPr>
              <w:t>400 000</w:t>
            </w:r>
          </w:p>
        </w:tc>
        <w:tc>
          <w:tcPr>
            <w:tcW w:w="2012" w:type="dxa"/>
            <w:tcBorders>
              <w:top w:val="outset" w:sz="6" w:space="0" w:color="auto"/>
              <w:left w:val="outset" w:sz="6" w:space="0" w:color="auto"/>
              <w:bottom w:val="outset" w:sz="6" w:space="0" w:color="auto"/>
              <w:right w:val="outset" w:sz="6" w:space="0" w:color="auto"/>
            </w:tcBorders>
          </w:tcPr>
          <w:p w:rsidR="002967D9" w:rsidRPr="008B2148" w:rsidRDefault="002967D9" w:rsidP="00A10689">
            <w:pPr>
              <w:tabs>
                <w:tab w:val="left" w:pos="916"/>
              </w:tabs>
              <w:ind w:right="45"/>
              <w:jc w:val="right"/>
              <w:rPr>
                <w:iCs/>
                <w:lang w:val="ro-RO"/>
              </w:rPr>
            </w:pPr>
            <w:r w:rsidRPr="008B2148">
              <w:rPr>
                <w:iCs/>
                <w:lang w:val="ro-RO"/>
              </w:rPr>
              <w:t>3</w:t>
            </w:r>
          </w:p>
        </w:tc>
        <w:tc>
          <w:tcPr>
            <w:tcW w:w="3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iCs/>
                <w:lang w:val="ro-RO"/>
              </w:rPr>
            </w:pPr>
            <w:r w:rsidRPr="008B2148">
              <w:rPr>
                <w:iCs/>
                <w:lang w:val="ro-RO"/>
              </w:rPr>
              <w:t>12 000</w:t>
            </w:r>
          </w:p>
        </w:tc>
      </w:tr>
      <w:tr w:rsidR="002967D9" w:rsidRPr="008B2148" w:rsidTr="00A10689">
        <w:trPr>
          <w:trHeight w:val="240"/>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61-90 zile</w:t>
            </w: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iCs/>
                <w:lang w:val="ro-RO"/>
              </w:rPr>
            </w:pPr>
            <w:r w:rsidRPr="008B2148">
              <w:rPr>
                <w:bCs/>
                <w:lang w:val="ro-RO"/>
              </w:rPr>
              <w:t>170 000</w:t>
            </w:r>
          </w:p>
        </w:tc>
        <w:tc>
          <w:tcPr>
            <w:tcW w:w="2012" w:type="dxa"/>
            <w:tcBorders>
              <w:top w:val="outset" w:sz="6" w:space="0" w:color="auto"/>
              <w:left w:val="outset" w:sz="6" w:space="0" w:color="auto"/>
              <w:bottom w:val="outset" w:sz="6" w:space="0" w:color="auto"/>
              <w:right w:val="outset" w:sz="6" w:space="0" w:color="auto"/>
            </w:tcBorders>
          </w:tcPr>
          <w:p w:rsidR="002967D9" w:rsidRPr="008B2148" w:rsidRDefault="002967D9" w:rsidP="00A10689">
            <w:pPr>
              <w:tabs>
                <w:tab w:val="left" w:pos="916"/>
              </w:tabs>
              <w:ind w:right="45"/>
              <w:jc w:val="right"/>
              <w:rPr>
                <w:iCs/>
                <w:lang w:val="ro-RO"/>
              </w:rPr>
            </w:pPr>
            <w:r w:rsidRPr="008B2148">
              <w:rPr>
                <w:iCs/>
                <w:lang w:val="ro-RO"/>
              </w:rPr>
              <w:t>10</w:t>
            </w:r>
          </w:p>
        </w:tc>
        <w:tc>
          <w:tcPr>
            <w:tcW w:w="3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iCs/>
                <w:lang w:val="ro-RO"/>
              </w:rPr>
            </w:pPr>
            <w:r w:rsidRPr="008B2148">
              <w:rPr>
                <w:iCs/>
                <w:lang w:val="ro-RO"/>
              </w:rPr>
              <w:t>17 000</w:t>
            </w:r>
          </w:p>
        </w:tc>
      </w:tr>
      <w:tr w:rsidR="002967D9" w:rsidRPr="008B2148" w:rsidTr="00A10689">
        <w:trPr>
          <w:trHeight w:val="240"/>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bCs/>
                <w:iCs/>
                <w:lang w:val="ro-RO"/>
              </w:rPr>
            </w:pPr>
            <w:r w:rsidRPr="008B2148">
              <w:rPr>
                <w:bCs/>
                <w:iCs/>
                <w:lang w:val="ro-RO"/>
              </w:rPr>
              <w:t>91-120 zile</w:t>
            </w: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bCs/>
                <w:iCs/>
                <w:lang w:val="ro-RO"/>
              </w:rPr>
            </w:pPr>
            <w:r w:rsidRPr="008B2148">
              <w:rPr>
                <w:bCs/>
                <w:lang w:val="ro-RO"/>
              </w:rPr>
              <w:t>92 000</w:t>
            </w:r>
          </w:p>
        </w:tc>
        <w:tc>
          <w:tcPr>
            <w:tcW w:w="2012" w:type="dxa"/>
            <w:tcBorders>
              <w:top w:val="outset" w:sz="6" w:space="0" w:color="auto"/>
              <w:left w:val="outset" w:sz="6" w:space="0" w:color="auto"/>
              <w:bottom w:val="outset" w:sz="6" w:space="0" w:color="auto"/>
              <w:right w:val="outset" w:sz="6" w:space="0" w:color="auto"/>
            </w:tcBorders>
          </w:tcPr>
          <w:p w:rsidR="002967D9" w:rsidRPr="008B2148" w:rsidRDefault="002967D9" w:rsidP="00A10689">
            <w:pPr>
              <w:tabs>
                <w:tab w:val="left" w:pos="916"/>
              </w:tabs>
              <w:ind w:right="45"/>
              <w:jc w:val="right"/>
              <w:rPr>
                <w:bCs/>
                <w:iCs/>
                <w:lang w:val="ro-RO"/>
              </w:rPr>
            </w:pPr>
            <w:r w:rsidRPr="008B2148">
              <w:rPr>
                <w:bCs/>
                <w:iCs/>
                <w:lang w:val="ro-RO"/>
              </w:rPr>
              <w:t>30</w:t>
            </w:r>
          </w:p>
        </w:tc>
        <w:tc>
          <w:tcPr>
            <w:tcW w:w="3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bCs/>
                <w:iCs/>
                <w:lang w:val="ro-RO"/>
              </w:rPr>
            </w:pPr>
            <w:r w:rsidRPr="008B2148">
              <w:rPr>
                <w:bCs/>
                <w:iCs/>
                <w:lang w:val="ro-RO"/>
              </w:rPr>
              <w:t>27 600</w:t>
            </w:r>
          </w:p>
        </w:tc>
      </w:tr>
      <w:tr w:rsidR="002967D9" w:rsidRPr="008B2148" w:rsidTr="00A10689">
        <w:trPr>
          <w:trHeight w:val="50"/>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bCs/>
                <w:iCs/>
                <w:lang w:val="ro-RO"/>
              </w:rPr>
            </w:pPr>
            <w:r w:rsidRPr="008B2148">
              <w:rPr>
                <w:bCs/>
                <w:iCs/>
                <w:lang w:val="ro-RO"/>
              </w:rPr>
              <w:t>Peste 120 zile</w:t>
            </w: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bCs/>
                <w:iCs/>
                <w:lang w:val="ro-RO"/>
              </w:rPr>
            </w:pPr>
            <w:r w:rsidRPr="008B2148">
              <w:rPr>
                <w:bCs/>
                <w:lang w:val="ro-RO"/>
              </w:rPr>
              <w:t>26 000</w:t>
            </w:r>
          </w:p>
        </w:tc>
        <w:tc>
          <w:tcPr>
            <w:tcW w:w="2012" w:type="dxa"/>
            <w:tcBorders>
              <w:top w:val="outset" w:sz="6" w:space="0" w:color="auto"/>
              <w:left w:val="outset" w:sz="6" w:space="0" w:color="auto"/>
              <w:bottom w:val="outset" w:sz="6" w:space="0" w:color="auto"/>
              <w:right w:val="outset" w:sz="6" w:space="0" w:color="auto"/>
            </w:tcBorders>
          </w:tcPr>
          <w:p w:rsidR="002967D9" w:rsidRPr="008B2148" w:rsidRDefault="002967D9" w:rsidP="00A10689">
            <w:pPr>
              <w:tabs>
                <w:tab w:val="left" w:pos="916"/>
              </w:tabs>
              <w:ind w:right="45"/>
              <w:jc w:val="right"/>
              <w:rPr>
                <w:bCs/>
                <w:iCs/>
                <w:lang w:val="ro-RO"/>
              </w:rPr>
            </w:pPr>
            <w:r w:rsidRPr="008B2148">
              <w:rPr>
                <w:bCs/>
                <w:iCs/>
                <w:lang w:val="ro-RO"/>
              </w:rPr>
              <w:t>50</w:t>
            </w:r>
          </w:p>
        </w:tc>
        <w:tc>
          <w:tcPr>
            <w:tcW w:w="3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bCs/>
                <w:iCs/>
                <w:lang w:val="ro-RO"/>
              </w:rPr>
            </w:pPr>
            <w:r w:rsidRPr="008B2148">
              <w:rPr>
                <w:bCs/>
                <w:iCs/>
                <w:lang w:val="ro-RO"/>
              </w:rPr>
              <w:t>13 000</w:t>
            </w:r>
          </w:p>
        </w:tc>
      </w:tr>
      <w:tr w:rsidR="002967D9" w:rsidRPr="008B2148" w:rsidTr="00A10689">
        <w:trPr>
          <w:trHeight w:val="240"/>
          <w:jc w:val="center"/>
        </w:trPr>
        <w:tc>
          <w:tcPr>
            <w:tcW w:w="217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Total</w:t>
            </w:r>
          </w:p>
        </w:tc>
        <w:tc>
          <w:tcPr>
            <w:tcW w:w="225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1B686B" w:rsidP="00A10689">
            <w:pPr>
              <w:tabs>
                <w:tab w:val="left" w:pos="916"/>
              </w:tabs>
              <w:ind w:right="45"/>
              <w:jc w:val="right"/>
              <w:rPr>
                <w:iCs/>
                <w:lang w:val="ro-RO"/>
              </w:rPr>
            </w:pPr>
            <w:r w:rsidRPr="001B686B">
              <w:rPr>
                <w:bCs/>
                <w:iCs/>
                <w:lang w:val="ro-RO"/>
              </w:rPr>
              <w:t>1 202 000</w:t>
            </w:r>
          </w:p>
        </w:tc>
        <w:tc>
          <w:tcPr>
            <w:tcW w:w="2012" w:type="dxa"/>
            <w:tcBorders>
              <w:top w:val="outset" w:sz="6" w:space="0" w:color="auto"/>
              <w:left w:val="outset" w:sz="6" w:space="0" w:color="auto"/>
              <w:bottom w:val="outset" w:sz="6" w:space="0" w:color="auto"/>
              <w:right w:val="outset" w:sz="6" w:space="0" w:color="auto"/>
            </w:tcBorders>
          </w:tcPr>
          <w:p w:rsidR="002967D9" w:rsidRPr="008B2148" w:rsidRDefault="002967D9" w:rsidP="00A10689">
            <w:pPr>
              <w:tabs>
                <w:tab w:val="left" w:pos="916"/>
              </w:tabs>
              <w:ind w:right="45"/>
              <w:jc w:val="right"/>
              <w:rPr>
                <w:bCs/>
                <w:iCs/>
                <w:lang w:val="ro-RO"/>
              </w:rPr>
            </w:pPr>
            <w:r>
              <w:rPr>
                <w:bCs/>
                <w:iCs/>
                <w:lang w:val="ro-RO"/>
              </w:rPr>
              <w:t>x</w:t>
            </w:r>
          </w:p>
        </w:tc>
        <w:tc>
          <w:tcPr>
            <w:tcW w:w="349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5"/>
              <w:jc w:val="right"/>
              <w:rPr>
                <w:bCs/>
                <w:iCs/>
                <w:lang w:val="ro-RO"/>
              </w:rPr>
            </w:pPr>
            <w:r w:rsidRPr="008B2148">
              <w:rPr>
                <w:bCs/>
                <w:iCs/>
                <w:lang w:val="ro-RO"/>
              </w:rPr>
              <w:t>74 740</w:t>
            </w:r>
          </w:p>
        </w:tc>
      </w:tr>
    </w:tbl>
    <w:p w:rsidR="002967D9" w:rsidRPr="008B2148" w:rsidRDefault="002967D9" w:rsidP="002967D9">
      <w:pPr>
        <w:pStyle w:val="NormalWeb"/>
        <w:tabs>
          <w:tab w:val="left" w:pos="708"/>
          <w:tab w:val="left" w:pos="916"/>
        </w:tabs>
        <w:rPr>
          <w:rStyle w:val="Strong"/>
          <w:bCs/>
          <w:lang w:val="ro-RO"/>
        </w:rPr>
      </w:pPr>
      <w:r w:rsidRPr="008B2148">
        <w:rPr>
          <w:lang w:val="ro-RO"/>
        </w:rPr>
        <w:t>În baza datelor din exemplu, mărimea corecţiilor privind creanţele compromise în sumă de 74 740 lei se contabilizează ca majorare concomitentă a cheltuielilor curente şi corecţiilor privind creanţele compromise.</w:t>
      </w:r>
    </w:p>
    <w:p w:rsidR="002967D9" w:rsidRPr="008B2148" w:rsidRDefault="002967D9" w:rsidP="002967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44</w:t>
      </w:r>
      <w:r w:rsidRPr="008B2148">
        <w:rPr>
          <w:rFonts w:ascii="Times New Roman" w:hAnsi="Times New Roman" w:cs="Times New Roman"/>
          <w:sz w:val="24"/>
          <w:szCs w:val="24"/>
          <w:lang w:val="ro-RO"/>
        </w:rPr>
        <w:t>. Corecţiile privind creanţele compromise</w:t>
      </w:r>
      <w:r w:rsidRPr="008B2148">
        <w:rPr>
          <w:sz w:val="24"/>
          <w:szCs w:val="24"/>
          <w:lang w:val="ro-RO"/>
        </w:rPr>
        <w:t xml:space="preserve"> </w:t>
      </w:r>
      <w:r w:rsidRPr="008B2148">
        <w:rPr>
          <w:rFonts w:ascii="Times New Roman" w:hAnsi="Times New Roman" w:cs="Times New Roman"/>
          <w:sz w:val="24"/>
          <w:szCs w:val="24"/>
          <w:lang w:val="ro-RO"/>
        </w:rPr>
        <w:t>determinate</w:t>
      </w:r>
      <w:r w:rsidRPr="008B2148">
        <w:rPr>
          <w:sz w:val="24"/>
          <w:szCs w:val="24"/>
          <w:lang w:val="ro-RO"/>
        </w:rPr>
        <w:t xml:space="preserve"> </w:t>
      </w:r>
      <w:r w:rsidRPr="008B2148">
        <w:rPr>
          <w:rFonts w:ascii="Times New Roman" w:hAnsi="Times New Roman" w:cs="Times New Roman"/>
          <w:sz w:val="24"/>
          <w:szCs w:val="24"/>
          <w:lang w:val="ro-RO"/>
        </w:rPr>
        <w:t xml:space="preserve">în conformitate cu prevederile pct. 42-43 din prezentul standard, se ajustează cu diferenţele dintre mărimea corecţiilor calculate şi soldul neutilizat al acestora conform datelor contabilităţii. </w:t>
      </w:r>
    </w:p>
    <w:p w:rsidR="002967D9" w:rsidRPr="008B2148" w:rsidRDefault="002967D9" w:rsidP="002967D9">
      <w:pPr>
        <w:pStyle w:val="HTMLPreformatted1"/>
        <w:tabs>
          <w:tab w:val="clear" w:pos="1832"/>
          <w:tab w:val="clear" w:pos="2748"/>
          <w:tab w:val="clear" w:pos="3664"/>
          <w:tab w:val="left" w:pos="0"/>
          <w:tab w:val="left" w:pos="567"/>
        </w:tabs>
        <w:ind w:firstLine="567"/>
        <w:jc w:val="both"/>
        <w:rPr>
          <w:i/>
          <w:sz w:val="24"/>
          <w:szCs w:val="24"/>
          <w:lang w:val="ro-RO"/>
        </w:rPr>
      </w:pPr>
      <w:r w:rsidRPr="008B2148">
        <w:rPr>
          <w:rFonts w:ascii="Times New Roman" w:hAnsi="Times New Roman" w:cs="Times New Roman"/>
          <w:b/>
          <w:i/>
          <w:sz w:val="24"/>
          <w:szCs w:val="24"/>
          <w:lang w:val="ro-RO"/>
        </w:rPr>
        <w:t>Exemplul 9.</w:t>
      </w:r>
      <w:r w:rsidRPr="008B2148">
        <w:rPr>
          <w:rFonts w:ascii="Times New Roman" w:hAnsi="Times New Roman" w:cs="Times New Roman"/>
          <w:i/>
          <w:sz w:val="24"/>
          <w:szCs w:val="24"/>
          <w:lang w:val="ro-RO"/>
        </w:rPr>
        <w:t xml:space="preserve"> </w:t>
      </w:r>
      <w:r w:rsidRPr="008B2148">
        <w:rPr>
          <w:rFonts w:ascii="Times New Roman" w:hAnsi="Times New Roman" w:cs="Times New Roman"/>
          <w:bCs/>
          <w:i/>
          <w:sz w:val="24"/>
          <w:szCs w:val="24"/>
          <w:lang w:val="ro-RO"/>
        </w:rPr>
        <w:t xml:space="preserve">O entitate dispune de următoarele date analitice privind creanţele </w:t>
      </w:r>
      <w:r w:rsidRPr="008B2148">
        <w:rPr>
          <w:rFonts w:ascii="Times New Roman" w:hAnsi="Times New Roman" w:cs="Times New Roman"/>
          <w:i/>
          <w:sz w:val="24"/>
          <w:szCs w:val="24"/>
          <w:lang w:val="ro-RO"/>
        </w:rPr>
        <w:t xml:space="preserve">pentru anul 201X (tabelul 3). </w:t>
      </w:r>
      <w:r w:rsidRPr="008B2148">
        <w:rPr>
          <w:rFonts w:ascii="Times New Roman" w:hAnsi="Times New Roman" w:cs="Times New Roman"/>
          <w:i/>
          <w:iCs/>
          <w:sz w:val="24"/>
          <w:szCs w:val="24"/>
          <w:lang w:val="ro-RO"/>
        </w:rPr>
        <w:t>În conformitate cu politicile contabile corecţiile privind creanţele compromise se stabilesc în baza mărimii absolute a creanţelor compromise. Soldul neutilizat al corecţiilor privind creanţele compromise la</w:t>
      </w:r>
      <w:r w:rsidRPr="008B2148">
        <w:rPr>
          <w:rFonts w:ascii="Times New Roman" w:hAnsi="Times New Roman" w:cs="Times New Roman"/>
          <w:i/>
          <w:sz w:val="24"/>
          <w:szCs w:val="24"/>
          <w:lang w:val="ro-RO"/>
        </w:rPr>
        <w:t xml:space="preserve"> 01 ianuarie 201X constituie 125 900 lei.</w:t>
      </w:r>
    </w:p>
    <w:p w:rsidR="002967D9" w:rsidRPr="008B2148" w:rsidRDefault="002967D9" w:rsidP="002967D9">
      <w:pPr>
        <w:pStyle w:val="NormalWeb"/>
        <w:tabs>
          <w:tab w:val="left" w:pos="708"/>
          <w:tab w:val="left" w:pos="916"/>
        </w:tabs>
        <w:jc w:val="right"/>
        <w:rPr>
          <w:lang w:val="ro-RO"/>
        </w:rPr>
      </w:pPr>
      <w:r w:rsidRPr="008B2148">
        <w:rPr>
          <w:lang w:val="ro-RO"/>
        </w:rPr>
        <w:t>Tabelul 3</w:t>
      </w:r>
    </w:p>
    <w:p w:rsidR="002967D9" w:rsidRPr="008B2148" w:rsidRDefault="002967D9" w:rsidP="002967D9">
      <w:pPr>
        <w:pStyle w:val="NormalWeb"/>
        <w:tabs>
          <w:tab w:val="left" w:pos="708"/>
          <w:tab w:val="left" w:pos="916"/>
        </w:tabs>
        <w:jc w:val="center"/>
        <w:rPr>
          <w:rStyle w:val="Strong"/>
          <w:b w:val="0"/>
          <w:bCs/>
          <w:iCs/>
          <w:lang w:val="ro-RO"/>
        </w:rPr>
      </w:pPr>
      <w:r w:rsidRPr="008B2148">
        <w:rPr>
          <w:rStyle w:val="Strong"/>
          <w:b w:val="0"/>
          <w:bCs/>
          <w:iCs/>
          <w:lang w:val="ro-RO"/>
        </w:rPr>
        <w:t>Situaţia creanţelor la 31.12 201X</w:t>
      </w:r>
    </w:p>
    <w:p w:rsidR="002967D9" w:rsidRPr="008B2148" w:rsidRDefault="002967D9" w:rsidP="002967D9">
      <w:pPr>
        <w:pStyle w:val="NormalWeb"/>
        <w:tabs>
          <w:tab w:val="left" w:pos="708"/>
          <w:tab w:val="left" w:pos="916"/>
        </w:tabs>
        <w:jc w:val="center"/>
        <w:rPr>
          <w:rStyle w:val="Strong"/>
          <w:bCs/>
          <w:iCs/>
          <w:lang w:val="ro-RO"/>
        </w:rPr>
      </w:pPr>
    </w:p>
    <w:tbl>
      <w:tblPr>
        <w:tblW w:w="0" w:type="auto"/>
        <w:jc w:val="center"/>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1946"/>
        <w:gridCol w:w="3281"/>
        <w:gridCol w:w="4442"/>
      </w:tblGrid>
      <w:tr w:rsidR="002967D9" w:rsidRPr="008B2148" w:rsidTr="00A10689">
        <w:trPr>
          <w:trHeight w:val="416"/>
          <w:jc w:val="center"/>
        </w:trPr>
        <w:tc>
          <w:tcPr>
            <w:tcW w:w="19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firstLine="15"/>
              <w:jc w:val="center"/>
              <w:rPr>
                <w:iCs/>
                <w:lang w:val="ro-RO"/>
              </w:rPr>
            </w:pPr>
            <w:r w:rsidRPr="008B2148">
              <w:rPr>
                <w:bCs/>
                <w:iCs/>
                <w:lang w:val="ro-RO"/>
              </w:rPr>
              <w:t>Cumpărătorul</w:t>
            </w:r>
          </w:p>
        </w:tc>
        <w:tc>
          <w:tcPr>
            <w:tcW w:w="33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hanging="16"/>
              <w:jc w:val="center"/>
              <w:rPr>
                <w:bCs/>
                <w:iCs/>
                <w:lang w:val="ro-RO"/>
              </w:rPr>
            </w:pPr>
            <w:r w:rsidRPr="008B2148">
              <w:rPr>
                <w:bCs/>
                <w:iCs/>
                <w:lang w:val="ro-RO"/>
              </w:rPr>
              <w:t>Soldul creanţelor comerciale,</w:t>
            </w:r>
            <w:r>
              <w:rPr>
                <w:bCs/>
                <w:iCs/>
                <w:lang w:val="ro-RO"/>
              </w:rPr>
              <w:t xml:space="preserve"> </w:t>
            </w:r>
            <w:r w:rsidRPr="008B2148">
              <w:rPr>
                <w:bCs/>
                <w:iCs/>
                <w:lang w:val="ro-RO"/>
              </w:rPr>
              <w:t>lei</w:t>
            </w:r>
          </w:p>
        </w:tc>
        <w:tc>
          <w:tcPr>
            <w:tcW w:w="4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bCs/>
                <w:iCs/>
                <w:lang w:val="ro-RO"/>
              </w:rPr>
            </w:pPr>
            <w:r w:rsidRPr="008B2148">
              <w:rPr>
                <w:bCs/>
                <w:iCs/>
                <w:lang w:val="ro-RO"/>
              </w:rPr>
              <w:t>Soldul creanţelor compromise,</w:t>
            </w:r>
            <w:r>
              <w:rPr>
                <w:bCs/>
                <w:iCs/>
                <w:lang w:val="ro-RO"/>
              </w:rPr>
              <w:t xml:space="preserve"> </w:t>
            </w:r>
            <w:r w:rsidRPr="008B2148">
              <w:rPr>
                <w:bCs/>
                <w:iCs/>
                <w:lang w:val="ro-RO"/>
              </w:rPr>
              <w:t>lei</w:t>
            </w:r>
          </w:p>
        </w:tc>
      </w:tr>
      <w:tr w:rsidR="002967D9" w:rsidRPr="008B2148" w:rsidTr="00A10689">
        <w:trPr>
          <w:trHeight w:val="242"/>
          <w:jc w:val="center"/>
        </w:trPr>
        <w:tc>
          <w:tcPr>
            <w:tcW w:w="19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firstLine="15"/>
              <w:rPr>
                <w:iCs/>
                <w:lang w:val="ro-RO"/>
              </w:rPr>
            </w:pPr>
            <w:r w:rsidRPr="008B2148">
              <w:rPr>
                <w:iCs/>
                <w:lang w:val="ro-RO"/>
              </w:rPr>
              <w:t>„A”</w:t>
            </w:r>
          </w:p>
        </w:tc>
        <w:tc>
          <w:tcPr>
            <w:tcW w:w="33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hanging="16"/>
              <w:jc w:val="right"/>
              <w:rPr>
                <w:iCs/>
                <w:lang w:val="ro-RO"/>
              </w:rPr>
            </w:pPr>
            <w:r w:rsidRPr="008B2148">
              <w:rPr>
                <w:iCs/>
                <w:lang w:val="ro-RO"/>
              </w:rPr>
              <w:t>450 000</w:t>
            </w:r>
          </w:p>
        </w:tc>
        <w:tc>
          <w:tcPr>
            <w:tcW w:w="4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jc w:val="right"/>
              <w:rPr>
                <w:iCs/>
                <w:lang w:val="ro-RO"/>
              </w:rPr>
            </w:pPr>
            <w:r w:rsidRPr="008B2148">
              <w:rPr>
                <w:iCs/>
                <w:lang w:val="ro-RO"/>
              </w:rPr>
              <w:t>37 500</w:t>
            </w:r>
          </w:p>
        </w:tc>
      </w:tr>
      <w:tr w:rsidR="002967D9" w:rsidRPr="008B2148" w:rsidTr="00A10689">
        <w:trPr>
          <w:trHeight w:val="189"/>
          <w:jc w:val="center"/>
        </w:trPr>
        <w:tc>
          <w:tcPr>
            <w:tcW w:w="19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firstLine="15"/>
              <w:rPr>
                <w:iCs/>
                <w:lang w:val="ro-RO"/>
              </w:rPr>
            </w:pPr>
            <w:r w:rsidRPr="008B2148">
              <w:rPr>
                <w:iCs/>
                <w:lang w:val="ro-RO"/>
              </w:rPr>
              <w:t>„B”</w:t>
            </w:r>
          </w:p>
        </w:tc>
        <w:tc>
          <w:tcPr>
            <w:tcW w:w="33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hanging="16"/>
              <w:jc w:val="right"/>
              <w:rPr>
                <w:iCs/>
                <w:lang w:val="ro-RO"/>
              </w:rPr>
            </w:pPr>
            <w:r w:rsidRPr="008B2148">
              <w:rPr>
                <w:iCs/>
                <w:lang w:val="ro-RO"/>
              </w:rPr>
              <w:t>320 000</w:t>
            </w:r>
          </w:p>
        </w:tc>
        <w:tc>
          <w:tcPr>
            <w:tcW w:w="4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jc w:val="right"/>
              <w:rPr>
                <w:iCs/>
                <w:lang w:val="ro-RO"/>
              </w:rPr>
            </w:pPr>
            <w:r w:rsidRPr="008B2148">
              <w:rPr>
                <w:iCs/>
                <w:lang w:val="ro-RO"/>
              </w:rPr>
              <w:t>56 000</w:t>
            </w:r>
          </w:p>
        </w:tc>
      </w:tr>
      <w:tr w:rsidR="002967D9" w:rsidRPr="008B2148" w:rsidTr="00A10689">
        <w:trPr>
          <w:trHeight w:val="151"/>
          <w:jc w:val="center"/>
        </w:trPr>
        <w:tc>
          <w:tcPr>
            <w:tcW w:w="19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firstLine="15"/>
              <w:rPr>
                <w:iCs/>
                <w:lang w:val="ro-RO"/>
              </w:rPr>
            </w:pPr>
            <w:r w:rsidRPr="008B2148">
              <w:rPr>
                <w:iCs/>
                <w:lang w:val="ro-RO"/>
              </w:rPr>
              <w:t>„С”</w:t>
            </w:r>
          </w:p>
        </w:tc>
        <w:tc>
          <w:tcPr>
            <w:tcW w:w="33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hanging="16"/>
              <w:jc w:val="right"/>
              <w:rPr>
                <w:iCs/>
                <w:lang w:val="ro-RO"/>
              </w:rPr>
            </w:pPr>
            <w:r w:rsidRPr="008B2148">
              <w:rPr>
                <w:iCs/>
                <w:lang w:val="ro-RO"/>
              </w:rPr>
              <w:t>200 000</w:t>
            </w:r>
          </w:p>
        </w:tc>
        <w:tc>
          <w:tcPr>
            <w:tcW w:w="4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jc w:val="right"/>
              <w:rPr>
                <w:iCs/>
                <w:lang w:val="ro-RO"/>
              </w:rPr>
            </w:pPr>
            <w:r w:rsidRPr="008B2148">
              <w:rPr>
                <w:iCs/>
                <w:lang w:val="ro-RO"/>
              </w:rPr>
              <w:t>200 000</w:t>
            </w:r>
          </w:p>
        </w:tc>
      </w:tr>
      <w:tr w:rsidR="002967D9" w:rsidRPr="008B2148" w:rsidTr="00A10689">
        <w:trPr>
          <w:trHeight w:val="240"/>
          <w:jc w:val="center"/>
        </w:trPr>
        <w:tc>
          <w:tcPr>
            <w:tcW w:w="196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firstLine="15"/>
              <w:rPr>
                <w:iCs/>
                <w:lang w:val="ro-RO"/>
              </w:rPr>
            </w:pPr>
            <w:r w:rsidRPr="008B2148">
              <w:rPr>
                <w:bCs/>
                <w:iCs/>
                <w:lang w:val="ro-RO"/>
              </w:rPr>
              <w:t>Total</w:t>
            </w:r>
          </w:p>
        </w:tc>
        <w:tc>
          <w:tcPr>
            <w:tcW w:w="33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hanging="16"/>
              <w:jc w:val="right"/>
              <w:rPr>
                <w:iCs/>
                <w:lang w:val="ro-RO"/>
              </w:rPr>
            </w:pPr>
            <w:r w:rsidRPr="008B2148">
              <w:rPr>
                <w:bCs/>
                <w:iCs/>
                <w:lang w:val="ro-RO"/>
              </w:rPr>
              <w:t>970 000</w:t>
            </w:r>
          </w:p>
        </w:tc>
        <w:tc>
          <w:tcPr>
            <w:tcW w:w="457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129"/>
              <w:jc w:val="right"/>
              <w:rPr>
                <w:iCs/>
                <w:lang w:val="ro-RO"/>
              </w:rPr>
            </w:pPr>
            <w:r w:rsidRPr="008B2148">
              <w:rPr>
                <w:bCs/>
                <w:iCs/>
                <w:lang w:val="ro-RO"/>
              </w:rPr>
              <w:t>293 500</w:t>
            </w:r>
          </w:p>
        </w:tc>
      </w:tr>
    </w:tbl>
    <w:p w:rsidR="002967D9" w:rsidRPr="008B2148" w:rsidRDefault="002967D9" w:rsidP="002967D9">
      <w:pPr>
        <w:pStyle w:val="HTMLPreformatted1"/>
        <w:tabs>
          <w:tab w:val="clear" w:pos="1832"/>
          <w:tab w:val="clear" w:pos="2748"/>
          <w:tab w:val="clear" w:pos="3664"/>
          <w:tab w:val="left" w:pos="0"/>
          <w:tab w:val="left" w:pos="567"/>
        </w:tabs>
        <w:ind w:firstLine="567"/>
        <w:jc w:val="both"/>
        <w:rPr>
          <w:rFonts w:ascii="Times New Roman" w:hAnsi="Times New Roman" w:cs="Times New Roman"/>
          <w:b/>
          <w:bCs/>
          <w:i/>
          <w:iCs/>
          <w:color w:val="000000"/>
          <w:sz w:val="24"/>
          <w:szCs w:val="24"/>
          <w:lang w:val="ro-RO"/>
        </w:rPr>
      </w:pPr>
      <w:r w:rsidRPr="008B2148">
        <w:rPr>
          <w:rFonts w:ascii="Times New Roman" w:hAnsi="Times New Roman" w:cs="Times New Roman"/>
          <w:sz w:val="24"/>
          <w:szCs w:val="24"/>
          <w:lang w:val="ro-RO"/>
        </w:rPr>
        <w:t>În baza datelor din exemplu, corecţiile privind creanţele compromise calculate (293 500 lei) se ajustează şi se contabilizează în sumă de 167 600 lei (293 500 lei – 125 900 lei) ca majorare concomitentă a cheltuielilor curente şi corecţiilor privind creanţele compromise.</w:t>
      </w:r>
    </w:p>
    <w:p w:rsidR="002967D9" w:rsidRPr="008B2148" w:rsidRDefault="002967D9" w:rsidP="002967D9">
      <w:pPr>
        <w:pStyle w:val="NormalWeb"/>
        <w:tabs>
          <w:tab w:val="left" w:pos="708"/>
          <w:tab w:val="left" w:pos="916"/>
        </w:tabs>
        <w:rPr>
          <w:rStyle w:val="Strong"/>
          <w:b w:val="0"/>
          <w:bCs/>
          <w:lang w:val="ro-RO"/>
        </w:rPr>
      </w:pPr>
      <w:r w:rsidRPr="008B2148">
        <w:rPr>
          <w:bCs/>
          <w:lang w:val="ro-RO"/>
        </w:rPr>
        <w:t>45.</w:t>
      </w:r>
      <w:r w:rsidRPr="008B2148">
        <w:rPr>
          <w:lang w:val="ro-RO"/>
        </w:rPr>
        <w:t xml:space="preserve"> Mărimea corecţiilor pe creanţe în totalitate, se determină prin produsul dintre cota medie a creanţelor compromise şi volumul vînzărilor nete. Volumul vînzărilor nete</w:t>
      </w:r>
      <w:r>
        <w:rPr>
          <w:lang w:val="ro-RO"/>
        </w:rPr>
        <w:t xml:space="preserve"> reprezintă veniturile din vînză</w:t>
      </w:r>
      <w:r w:rsidRPr="008B2148">
        <w:rPr>
          <w:lang w:val="ro-RO"/>
        </w:rPr>
        <w:t xml:space="preserve">rile în credit (cu plată ulterioară) ajustate cu valoarea bunurilor returnate şi/sau cu suma </w:t>
      </w:r>
      <w:r w:rsidRPr="008B2148">
        <w:rPr>
          <w:lang w:val="ro-RO"/>
        </w:rPr>
        <w:lastRenderedPageBreak/>
        <w:t>reducerii de preţuri aferente vînzării. Cota medie a creanţelor compromise se calculează ca raportul dintre suma efectivă a pierderilor aferente creanţelor compromise în perioadele de gestiune precedente (de exemplu, 3-5 ani)</w:t>
      </w:r>
      <w:r w:rsidRPr="008B2148">
        <w:rPr>
          <w:rStyle w:val="Strong"/>
          <w:b w:val="0"/>
          <w:bCs/>
          <w:lang w:val="ro-RO"/>
        </w:rPr>
        <w:t xml:space="preserve"> </w:t>
      </w:r>
      <w:r w:rsidRPr="008B2148">
        <w:rPr>
          <w:lang w:val="ro-RO"/>
        </w:rPr>
        <w:t>şi volumul vînzărilor nete în aceeaşi perioadă.</w:t>
      </w:r>
    </w:p>
    <w:p w:rsidR="002967D9" w:rsidRPr="008B2148" w:rsidRDefault="002967D9" w:rsidP="002967D9">
      <w:pPr>
        <w:pStyle w:val="ListParagraph1"/>
        <w:tabs>
          <w:tab w:val="left" w:pos="567"/>
          <w:tab w:val="left" w:pos="708"/>
          <w:tab w:val="left" w:pos="916"/>
        </w:tabs>
        <w:ind w:left="0" w:firstLine="567"/>
        <w:jc w:val="both"/>
        <w:rPr>
          <w:i/>
          <w:lang w:val="ro-RO"/>
        </w:rPr>
      </w:pPr>
      <w:r w:rsidRPr="008B2148">
        <w:rPr>
          <w:b/>
          <w:bCs/>
          <w:i/>
          <w:lang w:val="ro-RO"/>
        </w:rPr>
        <w:t>Exemplul 10.</w:t>
      </w:r>
      <w:r w:rsidRPr="008B2148">
        <w:rPr>
          <w:bCs/>
          <w:i/>
          <w:lang w:val="ro-RO"/>
        </w:rPr>
        <w:t xml:space="preserve"> </w:t>
      </w:r>
      <w:r w:rsidRPr="008B2148">
        <w:rPr>
          <w:i/>
          <w:lang w:val="ro-RO"/>
        </w:rPr>
        <w:t>În anul 201X v</w:t>
      </w:r>
      <w:r w:rsidRPr="008B2148">
        <w:rPr>
          <w:bCs/>
          <w:i/>
          <w:lang w:val="ro-RO"/>
        </w:rPr>
        <w:t xml:space="preserve">olumul </w:t>
      </w:r>
      <w:r w:rsidRPr="008B2148">
        <w:rPr>
          <w:i/>
          <w:iCs/>
          <w:lang w:val="ro-RO"/>
        </w:rPr>
        <w:t>vînzărilor</w:t>
      </w:r>
      <w:r w:rsidRPr="008B2148">
        <w:rPr>
          <w:i/>
          <w:lang w:val="ro-RO"/>
        </w:rPr>
        <w:t xml:space="preserve"> unei entităţ</w:t>
      </w:r>
      <w:r w:rsidRPr="008B2148">
        <w:rPr>
          <w:i/>
          <w:iCs/>
          <w:lang w:val="ro-RO"/>
        </w:rPr>
        <w:t>i</w:t>
      </w:r>
      <w:r w:rsidRPr="008B2148">
        <w:rPr>
          <w:i/>
          <w:lang w:val="ro-RO"/>
        </w:rPr>
        <w:t xml:space="preserve"> a constituit 2 810 000 lei, iar </w:t>
      </w:r>
      <w:r w:rsidRPr="008B2148">
        <w:rPr>
          <w:i/>
          <w:iCs/>
          <w:lang w:val="ro-RO"/>
        </w:rPr>
        <w:t>valoarea bunurilor returnate – 50 000 lei</w:t>
      </w:r>
      <w:r w:rsidRPr="008B2148">
        <w:rPr>
          <w:lang w:val="ro-RO"/>
        </w:rPr>
        <w:t>.</w:t>
      </w:r>
      <w:r w:rsidRPr="008B2148">
        <w:rPr>
          <w:bCs/>
          <w:i/>
          <w:lang w:val="ro-RO"/>
        </w:rPr>
        <w:t xml:space="preserve"> Mărimea </w:t>
      </w:r>
      <w:r w:rsidRPr="008B2148">
        <w:rPr>
          <w:i/>
          <w:iCs/>
          <w:lang w:val="ro-RO"/>
        </w:rPr>
        <w:t xml:space="preserve">corecţiilor privind creanţele compromise se determină la finele anului </w:t>
      </w:r>
      <w:r w:rsidRPr="008B2148">
        <w:rPr>
          <w:bCs/>
          <w:i/>
          <w:iCs/>
          <w:lang w:val="ro-RO"/>
        </w:rPr>
        <w:t xml:space="preserve">în baza datelor privind </w:t>
      </w:r>
      <w:r w:rsidRPr="008B2148">
        <w:rPr>
          <w:i/>
          <w:iCs/>
          <w:lang w:val="ro-RO"/>
        </w:rPr>
        <w:t>volumul vînzărilor</w:t>
      </w:r>
      <w:r w:rsidRPr="008B2148">
        <w:rPr>
          <w:b/>
          <w:bCs/>
          <w:i/>
          <w:iCs/>
          <w:lang w:val="ro-RO"/>
        </w:rPr>
        <w:t xml:space="preserve"> </w:t>
      </w:r>
      <w:r w:rsidRPr="008B2148">
        <w:rPr>
          <w:i/>
          <w:iCs/>
          <w:lang w:val="ro-RO"/>
        </w:rPr>
        <w:t>nete</w:t>
      </w:r>
      <w:r w:rsidRPr="008B2148">
        <w:rPr>
          <w:bCs/>
          <w:i/>
          <w:iCs/>
          <w:lang w:val="ro-RO"/>
        </w:rPr>
        <w:t xml:space="preserve"> </w:t>
      </w:r>
      <w:r w:rsidRPr="008B2148">
        <w:rPr>
          <w:bCs/>
          <w:i/>
          <w:lang w:val="ro-RO"/>
        </w:rPr>
        <w:t xml:space="preserve">şi pierderile aferente creanţelor compromise </w:t>
      </w:r>
      <w:r w:rsidRPr="008B2148">
        <w:rPr>
          <w:bCs/>
          <w:i/>
          <w:iCs/>
          <w:lang w:val="ro-RO"/>
        </w:rPr>
        <w:t>pentru 3 ani preceden</w:t>
      </w:r>
      <w:r w:rsidRPr="008B2148">
        <w:rPr>
          <w:i/>
          <w:iCs/>
          <w:lang w:val="ro-RO"/>
        </w:rPr>
        <w:t>ţi</w:t>
      </w:r>
      <w:r w:rsidRPr="008B2148">
        <w:rPr>
          <w:i/>
          <w:lang w:val="ro-RO"/>
        </w:rPr>
        <w:t>.</w:t>
      </w:r>
    </w:p>
    <w:p w:rsidR="002967D9" w:rsidRPr="008B2148" w:rsidRDefault="002967D9" w:rsidP="002967D9">
      <w:pPr>
        <w:pStyle w:val="NormalWeb"/>
        <w:tabs>
          <w:tab w:val="left" w:pos="708"/>
          <w:tab w:val="left" w:pos="916"/>
        </w:tabs>
        <w:jc w:val="right"/>
        <w:rPr>
          <w:lang w:val="ro-RO"/>
        </w:rPr>
      </w:pPr>
      <w:r w:rsidRPr="008B2148">
        <w:rPr>
          <w:bCs/>
          <w:lang w:val="ro-RO"/>
        </w:rPr>
        <w:t>Tabelul 4</w:t>
      </w:r>
    </w:p>
    <w:p w:rsidR="002967D9" w:rsidRPr="008B2148" w:rsidRDefault="002967D9" w:rsidP="002967D9">
      <w:pPr>
        <w:pStyle w:val="NormalWeb"/>
        <w:tabs>
          <w:tab w:val="left" w:pos="708"/>
          <w:tab w:val="left" w:pos="916"/>
        </w:tabs>
        <w:jc w:val="center"/>
        <w:rPr>
          <w:rStyle w:val="Strong"/>
          <w:b w:val="0"/>
          <w:bCs/>
          <w:iCs/>
          <w:lang w:val="ro-RO"/>
        </w:rPr>
      </w:pPr>
      <w:r w:rsidRPr="008B2148">
        <w:rPr>
          <w:rStyle w:val="Strong"/>
          <w:b w:val="0"/>
          <w:bCs/>
          <w:iCs/>
          <w:lang w:val="ro-RO"/>
        </w:rPr>
        <w:t>Volumul vînzărilor nete şi pierderi aferente creanţelor compromise</w:t>
      </w:r>
    </w:p>
    <w:p w:rsidR="002967D9" w:rsidRPr="008B2148" w:rsidRDefault="002967D9" w:rsidP="002967D9">
      <w:pPr>
        <w:pStyle w:val="NormalWeb"/>
        <w:tabs>
          <w:tab w:val="left" w:pos="708"/>
          <w:tab w:val="left" w:pos="916"/>
        </w:tabs>
        <w:jc w:val="center"/>
        <w:rPr>
          <w:rStyle w:val="Strong"/>
          <w:bCs/>
          <w:iCs/>
          <w:lang w:val="ro-RO"/>
        </w:rPr>
      </w:pPr>
    </w:p>
    <w:tbl>
      <w:tblPr>
        <w:tblW w:w="0" w:type="auto"/>
        <w:jc w:val="center"/>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066"/>
        <w:gridCol w:w="2838"/>
        <w:gridCol w:w="3765"/>
      </w:tblGrid>
      <w:tr w:rsidR="002967D9" w:rsidRPr="00D92310" w:rsidTr="00A10689">
        <w:trPr>
          <w:trHeight w:val="432"/>
          <w:jc w:val="center"/>
        </w:trPr>
        <w:tc>
          <w:tcPr>
            <w:tcW w:w="32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iCs/>
                <w:lang w:val="ro-RO"/>
              </w:rPr>
            </w:pPr>
            <w:r w:rsidRPr="008B2148">
              <w:rPr>
                <w:bCs/>
                <w:iCs/>
                <w:lang w:val="ro-RO"/>
              </w:rPr>
              <w:t>Anii</w:t>
            </w:r>
          </w:p>
        </w:tc>
        <w:tc>
          <w:tcPr>
            <w:tcW w:w="29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bCs/>
                <w:iCs/>
                <w:lang w:val="ro-RO"/>
              </w:rPr>
            </w:pPr>
            <w:r w:rsidRPr="008B2148">
              <w:rPr>
                <w:bCs/>
                <w:iCs/>
                <w:lang w:val="ro-RO"/>
              </w:rPr>
              <w:t xml:space="preserve">Volumul </w:t>
            </w:r>
          </w:p>
          <w:p w:rsidR="002967D9" w:rsidRPr="008B2148" w:rsidRDefault="002967D9" w:rsidP="00A10689">
            <w:pPr>
              <w:tabs>
                <w:tab w:val="left" w:pos="916"/>
              </w:tabs>
              <w:jc w:val="center"/>
              <w:rPr>
                <w:bCs/>
                <w:iCs/>
                <w:lang w:val="ro-RO"/>
              </w:rPr>
            </w:pPr>
            <w:r w:rsidRPr="008B2148">
              <w:rPr>
                <w:bCs/>
                <w:iCs/>
                <w:lang w:val="ro-RO"/>
              </w:rPr>
              <w:t>vînzărilor nete,</w:t>
            </w:r>
            <w:r>
              <w:rPr>
                <w:bCs/>
                <w:iCs/>
                <w:lang w:val="ro-RO"/>
              </w:rPr>
              <w:t xml:space="preserve"> </w:t>
            </w:r>
            <w:r w:rsidRPr="008B2148">
              <w:rPr>
                <w:bCs/>
                <w:iCs/>
                <w:lang w:val="ro-RO"/>
              </w:rPr>
              <w:t>lei</w:t>
            </w:r>
          </w:p>
        </w:tc>
        <w:tc>
          <w:tcPr>
            <w:tcW w:w="3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jc w:val="center"/>
              <w:rPr>
                <w:bCs/>
                <w:iCs/>
                <w:lang w:val="ro-RO"/>
              </w:rPr>
            </w:pPr>
            <w:r w:rsidRPr="008B2148">
              <w:rPr>
                <w:bCs/>
                <w:iCs/>
                <w:lang w:val="ro-RO"/>
              </w:rPr>
              <w:t>Pierderi aferente creanţelor compromise,lei</w:t>
            </w:r>
          </w:p>
        </w:tc>
      </w:tr>
      <w:tr w:rsidR="002967D9" w:rsidRPr="008B2148" w:rsidTr="00A10689">
        <w:trPr>
          <w:trHeight w:val="240"/>
          <w:jc w:val="center"/>
        </w:trPr>
        <w:tc>
          <w:tcPr>
            <w:tcW w:w="32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201X-3</w:t>
            </w:r>
          </w:p>
        </w:tc>
        <w:tc>
          <w:tcPr>
            <w:tcW w:w="29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iCs/>
                <w:lang w:val="ro-RO"/>
              </w:rPr>
              <w:t>2 250 000</w:t>
            </w:r>
          </w:p>
        </w:tc>
        <w:tc>
          <w:tcPr>
            <w:tcW w:w="3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iCs/>
                <w:lang w:val="ro-RO"/>
              </w:rPr>
              <w:t>85 000</w:t>
            </w:r>
          </w:p>
        </w:tc>
      </w:tr>
      <w:tr w:rsidR="002967D9" w:rsidRPr="008B2148" w:rsidTr="00A10689">
        <w:trPr>
          <w:trHeight w:val="240"/>
          <w:jc w:val="center"/>
        </w:trPr>
        <w:tc>
          <w:tcPr>
            <w:tcW w:w="32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201X-2</w:t>
            </w:r>
          </w:p>
        </w:tc>
        <w:tc>
          <w:tcPr>
            <w:tcW w:w="29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iCs/>
                <w:lang w:val="ro-RO"/>
              </w:rPr>
              <w:t>2 520 000</w:t>
            </w:r>
          </w:p>
        </w:tc>
        <w:tc>
          <w:tcPr>
            <w:tcW w:w="3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iCs/>
                <w:lang w:val="ro-RO"/>
              </w:rPr>
              <w:t>72 000</w:t>
            </w:r>
          </w:p>
        </w:tc>
      </w:tr>
      <w:tr w:rsidR="002967D9" w:rsidRPr="008B2148" w:rsidTr="00A10689">
        <w:trPr>
          <w:trHeight w:val="240"/>
          <w:jc w:val="center"/>
        </w:trPr>
        <w:tc>
          <w:tcPr>
            <w:tcW w:w="32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201X-1</w:t>
            </w:r>
          </w:p>
        </w:tc>
        <w:tc>
          <w:tcPr>
            <w:tcW w:w="29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iCs/>
                <w:lang w:val="ro-RO"/>
              </w:rPr>
              <w:t>3 050 000</w:t>
            </w:r>
          </w:p>
        </w:tc>
        <w:tc>
          <w:tcPr>
            <w:tcW w:w="3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iCs/>
                <w:lang w:val="ro-RO"/>
              </w:rPr>
              <w:t>92 000</w:t>
            </w:r>
          </w:p>
        </w:tc>
      </w:tr>
      <w:tr w:rsidR="002967D9" w:rsidRPr="008B2148" w:rsidTr="00A10689">
        <w:trPr>
          <w:trHeight w:val="240"/>
          <w:jc w:val="center"/>
        </w:trPr>
        <w:tc>
          <w:tcPr>
            <w:tcW w:w="324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rPr>
                <w:iCs/>
                <w:lang w:val="ro-RO"/>
              </w:rPr>
            </w:pPr>
            <w:r w:rsidRPr="008B2148">
              <w:rPr>
                <w:bCs/>
                <w:iCs/>
                <w:lang w:val="ro-RO"/>
              </w:rPr>
              <w:t>Total</w:t>
            </w:r>
          </w:p>
        </w:tc>
        <w:tc>
          <w:tcPr>
            <w:tcW w:w="297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bCs/>
                <w:iCs/>
                <w:lang w:val="ro-RO"/>
              </w:rPr>
              <w:t>7 820 000</w:t>
            </w:r>
          </w:p>
        </w:tc>
        <w:tc>
          <w:tcPr>
            <w:tcW w:w="393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2967D9" w:rsidRPr="008B2148" w:rsidRDefault="002967D9" w:rsidP="00A10689">
            <w:pPr>
              <w:tabs>
                <w:tab w:val="left" w:pos="916"/>
              </w:tabs>
              <w:ind w:right="44"/>
              <w:jc w:val="right"/>
              <w:rPr>
                <w:iCs/>
                <w:lang w:val="ro-RO"/>
              </w:rPr>
            </w:pPr>
            <w:r w:rsidRPr="008B2148">
              <w:rPr>
                <w:bCs/>
                <w:iCs/>
                <w:lang w:val="ro-RO"/>
              </w:rPr>
              <w:t>249 000</w:t>
            </w:r>
          </w:p>
        </w:tc>
      </w:tr>
    </w:tbl>
    <w:p w:rsidR="002967D9" w:rsidRPr="008B2148" w:rsidRDefault="002967D9" w:rsidP="002967D9">
      <w:pPr>
        <w:pStyle w:val="NormalWeb"/>
        <w:tabs>
          <w:tab w:val="left" w:pos="708"/>
          <w:tab w:val="left" w:pos="916"/>
        </w:tabs>
        <w:rPr>
          <w:lang w:val="ro-RO"/>
        </w:rPr>
      </w:pPr>
      <w:r w:rsidRPr="008B2148">
        <w:rPr>
          <w:lang w:val="ro-RO"/>
        </w:rPr>
        <w:t>Conform datelor din exemplu, cota medie a creanţelor compromise constituie 3,18% (249 000 lei : 7 820 000 lei x 100%). Corecţiile privind creanţele compromise – 87 768 lei [(</w:t>
      </w:r>
      <w:r w:rsidRPr="008B2148">
        <w:rPr>
          <w:iCs/>
          <w:lang w:val="ro-RO"/>
        </w:rPr>
        <w:t>2 810 000 lei</w:t>
      </w:r>
      <w:r w:rsidRPr="008B2148">
        <w:rPr>
          <w:lang w:val="ro-RO"/>
        </w:rPr>
        <w:t xml:space="preserve"> - 50 000 l</w:t>
      </w:r>
      <w:r>
        <w:rPr>
          <w:lang w:val="ro-RO"/>
        </w:rPr>
        <w:t>ei</w:t>
      </w:r>
      <w:r w:rsidRPr="008B2148">
        <w:rPr>
          <w:lang w:val="ro-RO"/>
        </w:rPr>
        <w:t>) x 3,18%] la 31 decembrie 201X se contabilizează ca majorare concomitentă a cheltuielilor curente şi corecţiilor privind creanţele compromise.</w:t>
      </w:r>
    </w:p>
    <w:p w:rsidR="002967D9" w:rsidRPr="008B2148" w:rsidRDefault="002967D9" w:rsidP="002967D9">
      <w:pPr>
        <w:pStyle w:val="HTMLPreformatted1"/>
        <w:tabs>
          <w:tab w:val="clear" w:pos="1832"/>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46</w:t>
      </w:r>
      <w:r w:rsidRPr="008B2148">
        <w:rPr>
          <w:rFonts w:ascii="Times New Roman" w:hAnsi="Times New Roman" w:cs="Times New Roman"/>
          <w:sz w:val="24"/>
          <w:szCs w:val="24"/>
          <w:lang w:val="ro-RO"/>
        </w:rPr>
        <w:t>. În cazul aplicării metodei corecţiilor, decontarea creanţelor compromise se contabilizează ca diminuare concomitentă a corecţiilor privind creanţele compromise şi creanţelor comerciale. Dacă suma corecţiilor constituite este mai mică decît suma decontată, diferenţa se contabilizează ca majorare concomitentă a cheltuielilor curente şi corecţiilor privind creanţele compromise.</w:t>
      </w:r>
    </w:p>
    <w:p w:rsidR="002967D9" w:rsidRPr="008B2148" w:rsidRDefault="002967D9" w:rsidP="002967D9">
      <w:pPr>
        <w:pStyle w:val="HTMLPreformatted1"/>
        <w:tabs>
          <w:tab w:val="clear" w:pos="1832"/>
          <w:tab w:val="left" w:pos="42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47.</w:t>
      </w:r>
      <w:r w:rsidRPr="008B2148">
        <w:rPr>
          <w:rFonts w:ascii="Times New Roman" w:hAnsi="Times New Roman" w:cs="Times New Roman"/>
          <w:sz w:val="24"/>
          <w:szCs w:val="24"/>
          <w:lang w:val="ro-RO"/>
        </w:rPr>
        <w:t xml:space="preserve"> Restabilirea creanţelor decontate anterior ca compromise pe seama corecţiilor se contabilizează ca majorare concomitentă a creanţelor şi corecţiilor privind creanţele compromise.</w:t>
      </w:r>
    </w:p>
    <w:p w:rsidR="002967D9" w:rsidRPr="008B2148" w:rsidRDefault="002967D9" w:rsidP="002967D9">
      <w:pPr>
        <w:pStyle w:val="HTMLPreformatted1"/>
        <w:tabs>
          <w:tab w:val="clear" w:pos="1832"/>
          <w:tab w:val="left" w:pos="426"/>
        </w:tabs>
        <w:ind w:firstLine="567"/>
        <w:jc w:val="both"/>
        <w:rPr>
          <w:rFonts w:ascii="Times New Roman" w:hAnsi="Times New Roman" w:cs="Times New Roman"/>
          <w:i/>
          <w:sz w:val="24"/>
          <w:szCs w:val="24"/>
          <w:u w:val="single"/>
          <w:lang w:val="ro-RO"/>
        </w:rPr>
      </w:pPr>
      <w:r w:rsidRPr="008B2148">
        <w:rPr>
          <w:rFonts w:ascii="Times New Roman" w:hAnsi="Times New Roman" w:cs="Times New Roman"/>
          <w:sz w:val="24"/>
          <w:szCs w:val="24"/>
          <w:lang w:val="ro-RO"/>
        </w:rPr>
        <w:t>48.</w:t>
      </w:r>
      <w:r w:rsidRPr="008B2148">
        <w:rPr>
          <w:rFonts w:ascii="Times New Roman" w:hAnsi="Times New Roman" w:cs="Times New Roman"/>
          <w:i/>
          <w:sz w:val="24"/>
          <w:szCs w:val="24"/>
          <w:lang w:val="ro-RO"/>
        </w:rPr>
        <w:t xml:space="preserve"> </w:t>
      </w:r>
      <w:r w:rsidRPr="008B2148">
        <w:rPr>
          <w:rFonts w:ascii="Times New Roman" w:hAnsi="Times New Roman" w:cs="Times New Roman"/>
          <w:sz w:val="24"/>
          <w:szCs w:val="24"/>
          <w:lang w:val="ro-RO"/>
        </w:rPr>
        <w:t>Mărimea corecţiilor privind creanţele compromise se ajustează la determinarea valorii contabile a creanţelor comerciale</w:t>
      </w:r>
      <w:r w:rsidRPr="008B2148">
        <w:rPr>
          <w:rFonts w:ascii="Times New Roman" w:hAnsi="Times New Roman" w:cs="Times New Roman"/>
          <w:i/>
          <w:sz w:val="24"/>
          <w:szCs w:val="24"/>
          <w:u w:val="single"/>
          <w:lang w:val="ro-RO"/>
        </w:rPr>
        <w:t xml:space="preserve">. </w:t>
      </w:r>
    </w:p>
    <w:p w:rsidR="002967D9" w:rsidRPr="008B2148" w:rsidRDefault="002967D9" w:rsidP="002967D9">
      <w:pPr>
        <w:widowControl w:val="0"/>
        <w:tabs>
          <w:tab w:val="left" w:pos="708"/>
          <w:tab w:val="left" w:pos="916"/>
        </w:tabs>
        <w:autoSpaceDE w:val="0"/>
        <w:autoSpaceDN w:val="0"/>
        <w:adjustRightInd w:val="0"/>
        <w:ind w:firstLine="567"/>
        <w:jc w:val="both"/>
        <w:rPr>
          <w:b/>
          <w:lang w:val="ro-RO"/>
        </w:rPr>
      </w:pPr>
      <w:r w:rsidRPr="008B2148">
        <w:rPr>
          <w:color w:val="000000"/>
          <w:lang w:val="ro-RO"/>
        </w:rPr>
        <w:t>49. În cazul trecerii de la metoda corecţiilor</w:t>
      </w:r>
      <w:r w:rsidRPr="008B2148">
        <w:rPr>
          <w:lang w:val="ro-RO"/>
        </w:rPr>
        <w:t xml:space="preserve"> la</w:t>
      </w:r>
      <w:r w:rsidRPr="008B2148">
        <w:rPr>
          <w:color w:val="000000"/>
          <w:lang w:val="ro-RO"/>
        </w:rPr>
        <w:t xml:space="preserve"> metoda directă de contabilizare a </w:t>
      </w:r>
      <w:r w:rsidRPr="008B2148">
        <w:rPr>
          <w:lang w:val="ro-RO"/>
        </w:rPr>
        <w:t xml:space="preserve">creanţelor compromise, </w:t>
      </w:r>
      <w:r w:rsidRPr="008B2148">
        <w:rPr>
          <w:color w:val="000000"/>
          <w:lang w:val="ro-RO"/>
        </w:rPr>
        <w:t xml:space="preserve">soldul corecţiilor se decontează prin diminuarea corecţiilor privind creanţele compromise şi majorarea veniturilor curente. </w:t>
      </w:r>
    </w:p>
    <w:p w:rsidR="002967D9" w:rsidRPr="008B2148" w:rsidRDefault="002967D9" w:rsidP="002967D9">
      <w:pPr>
        <w:widowControl w:val="0"/>
        <w:tabs>
          <w:tab w:val="left" w:pos="708"/>
          <w:tab w:val="left" w:pos="916"/>
        </w:tabs>
        <w:autoSpaceDE w:val="0"/>
        <w:autoSpaceDN w:val="0"/>
        <w:adjustRightInd w:val="0"/>
        <w:ind w:firstLine="567"/>
        <w:jc w:val="center"/>
        <w:rPr>
          <w:b/>
          <w:i/>
          <w:color w:val="000000"/>
          <w:lang w:val="ro-RO"/>
        </w:rPr>
      </w:pPr>
    </w:p>
    <w:p w:rsidR="002967D9" w:rsidRPr="008B2148" w:rsidRDefault="002967D9" w:rsidP="002967D9">
      <w:pPr>
        <w:widowControl w:val="0"/>
        <w:tabs>
          <w:tab w:val="left" w:pos="708"/>
          <w:tab w:val="left" w:pos="916"/>
        </w:tabs>
        <w:autoSpaceDE w:val="0"/>
        <w:autoSpaceDN w:val="0"/>
        <w:adjustRightInd w:val="0"/>
        <w:jc w:val="center"/>
        <w:rPr>
          <w:b/>
          <w:bCs/>
          <w:color w:val="000000"/>
          <w:lang w:val="ro-RO"/>
        </w:rPr>
      </w:pPr>
      <w:r w:rsidRPr="008B2148">
        <w:rPr>
          <w:b/>
          <w:color w:val="000000"/>
          <w:lang w:val="ro-RO"/>
        </w:rPr>
        <w:t>Contabilitatea</w:t>
      </w:r>
      <w:r w:rsidRPr="008B2148">
        <w:rPr>
          <w:b/>
          <w:bCs/>
          <w:color w:val="000000"/>
          <w:lang w:val="ro-RO"/>
        </w:rPr>
        <w:t xml:space="preserve"> investiţiilor financiare</w:t>
      </w:r>
    </w:p>
    <w:p w:rsidR="002967D9" w:rsidRPr="008B2148" w:rsidRDefault="002967D9" w:rsidP="002967D9">
      <w:pPr>
        <w:tabs>
          <w:tab w:val="left" w:pos="916"/>
        </w:tabs>
        <w:ind w:firstLine="567"/>
        <w:jc w:val="both"/>
        <w:rPr>
          <w:lang w:val="ro-RO"/>
        </w:rPr>
      </w:pPr>
      <w:r w:rsidRPr="008B2148">
        <w:rPr>
          <w:bCs/>
          <w:lang w:val="ro-RO"/>
        </w:rPr>
        <w:t>50</w:t>
      </w:r>
      <w:r w:rsidRPr="008B2148">
        <w:rPr>
          <w:lang w:val="ro-RO"/>
        </w:rPr>
        <w:t xml:space="preserve">. Investiţiile financiare se evaluează iniţial la costul de intrare, сomponenţa сăruia diferă în funcţie de tipul şi modalitatea de intrare a investiţiilor. </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bCs/>
          <w:sz w:val="24"/>
          <w:szCs w:val="24"/>
          <w:lang w:val="ro-RO"/>
        </w:rPr>
        <w:t>51.</w:t>
      </w:r>
      <w:r w:rsidRPr="008B2148">
        <w:rPr>
          <w:rFonts w:ascii="Times New Roman" w:hAnsi="Times New Roman"/>
          <w:sz w:val="24"/>
          <w:szCs w:val="24"/>
          <w:lang w:val="ro-RO"/>
        </w:rPr>
        <w:t xml:space="preserve"> Dividendele şi dobînzile calculate pentru investiţiile financiare se</w:t>
      </w:r>
      <w:r w:rsidRPr="008B2148">
        <w:rPr>
          <w:rFonts w:ascii="Times New Roman" w:hAnsi="Times New Roman" w:cs="Times New Roman"/>
          <w:sz w:val="24"/>
          <w:szCs w:val="24"/>
          <w:lang w:val="ro-RO"/>
        </w:rPr>
        <w:t xml:space="preserve"> recunosc ca venituri şi</w:t>
      </w:r>
      <w:r w:rsidRPr="008B2148">
        <w:rPr>
          <w:rFonts w:ascii="Times New Roman" w:hAnsi="Times New Roman"/>
          <w:sz w:val="24"/>
          <w:szCs w:val="24"/>
          <w:lang w:val="ro-RO"/>
        </w:rPr>
        <w:t xml:space="preserve"> se contabilizează în conformitate cu prevederile SNC </w:t>
      </w:r>
      <w:r w:rsidRPr="008B2148">
        <w:rPr>
          <w:rFonts w:ascii="Times New Roman" w:hAnsi="Times New Roman" w:cs="Times New Roman"/>
          <w:sz w:val="24"/>
          <w:szCs w:val="24"/>
          <w:lang w:val="ro-RO"/>
        </w:rPr>
        <w:t>„Venituri”.</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cs="Times New Roman"/>
          <w:bCs/>
          <w:sz w:val="24"/>
          <w:szCs w:val="24"/>
          <w:lang w:val="ro-RO"/>
        </w:rPr>
        <w:t>52.</w:t>
      </w:r>
      <w:r w:rsidRPr="008B2148">
        <w:rPr>
          <w:rFonts w:ascii="Times New Roman" w:hAnsi="Times New Roman" w:cs="Times New Roman"/>
          <w:sz w:val="24"/>
          <w:szCs w:val="24"/>
          <w:lang w:val="ro-RO"/>
        </w:rPr>
        <w:t xml:space="preserve"> Costurile aferente deservirii </w:t>
      </w:r>
      <w:r w:rsidRPr="008B2148">
        <w:rPr>
          <w:rFonts w:ascii="Times New Roman" w:hAnsi="Times New Roman"/>
          <w:sz w:val="24"/>
          <w:szCs w:val="24"/>
          <w:lang w:val="ro-RO"/>
        </w:rPr>
        <w:t xml:space="preserve">investiţiilor financiare (de exemplu, </w:t>
      </w:r>
      <w:r w:rsidRPr="008B2148">
        <w:rPr>
          <w:rFonts w:ascii="Times New Roman" w:hAnsi="Times New Roman" w:cs="Times New Roman"/>
          <w:sz w:val="24"/>
          <w:szCs w:val="24"/>
          <w:lang w:val="ro-RO"/>
        </w:rPr>
        <w:t>comisioanele, serviciile brokerilor şi alte costuri de deservire) se</w:t>
      </w:r>
      <w:r w:rsidRPr="008B2148">
        <w:rPr>
          <w:rFonts w:ascii="Times New Roman" w:hAnsi="Times New Roman"/>
          <w:sz w:val="24"/>
          <w:szCs w:val="24"/>
          <w:lang w:val="ro-RO"/>
        </w:rPr>
        <w:t xml:space="preserve"> contabilizează ca majorare a cheltuielilor curente şi diminuare a numerarului, creanţelor şi majorare a datoriilor curente.</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53</w:t>
      </w:r>
      <w:r w:rsidRPr="008B2148">
        <w:rPr>
          <w:rFonts w:ascii="Times New Roman" w:hAnsi="Times New Roman" w:cs="Times New Roman"/>
          <w:sz w:val="24"/>
          <w:szCs w:val="24"/>
          <w:lang w:val="ro-RO"/>
        </w:rPr>
        <w:t xml:space="preserve">. </w:t>
      </w:r>
      <w:r w:rsidRPr="008B2148">
        <w:rPr>
          <w:rFonts w:ascii="Times New Roman" w:hAnsi="Times New Roman"/>
          <w:bCs/>
          <w:iCs/>
          <w:sz w:val="24"/>
          <w:szCs w:val="24"/>
          <w:lang w:val="ro-RO"/>
        </w:rPr>
        <w:t>Reclasificarea</w:t>
      </w:r>
      <w:r w:rsidRPr="008B2148">
        <w:rPr>
          <w:rFonts w:ascii="Times New Roman" w:hAnsi="Times New Roman" w:cs="Times New Roman"/>
          <w:sz w:val="24"/>
          <w:szCs w:val="24"/>
          <w:lang w:val="ro-RO"/>
        </w:rPr>
        <w:t xml:space="preserve"> investiţiilor financiare se efectuează după necesitate, luînd în considerare modificarea termenelor de deţinere probabilă a investiţiilor, termenelor de achitare şi alţi factori.</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bCs/>
          <w:sz w:val="24"/>
          <w:szCs w:val="24"/>
          <w:lang w:val="ro-RO"/>
        </w:rPr>
        <w:t>54</w:t>
      </w:r>
      <w:r w:rsidRPr="008B2148">
        <w:rPr>
          <w:rFonts w:ascii="Times New Roman" w:hAnsi="Times New Roman"/>
          <w:sz w:val="24"/>
          <w:szCs w:val="24"/>
          <w:lang w:val="ro-RO"/>
        </w:rPr>
        <w:t xml:space="preserve">. Investiţiile financiare </w:t>
      </w:r>
      <w:r w:rsidRPr="008B2148">
        <w:rPr>
          <w:rFonts w:ascii="Times New Roman" w:hAnsi="Times New Roman" w:cs="Times New Roman"/>
          <w:sz w:val="24"/>
          <w:szCs w:val="24"/>
          <w:lang w:val="ro-RO"/>
        </w:rPr>
        <w:t>se contabilizează în cadrul următoarelor grupe</w:t>
      </w:r>
      <w:r w:rsidRPr="008B2148">
        <w:rPr>
          <w:rFonts w:ascii="Times New Roman" w:hAnsi="Times New Roman"/>
          <w:sz w:val="24"/>
          <w:szCs w:val="24"/>
          <w:lang w:val="ro-RO"/>
        </w:rPr>
        <w:t>:</w:t>
      </w:r>
    </w:p>
    <w:p w:rsidR="002967D9" w:rsidRPr="008B2148" w:rsidRDefault="002967D9" w:rsidP="002967D9">
      <w:pPr>
        <w:pStyle w:val="HTMLPreformatted"/>
        <w:numPr>
          <w:ilvl w:val="0"/>
          <w:numId w:val="29"/>
        </w:numPr>
        <w:tabs>
          <w:tab w:val="clear" w:pos="1832"/>
          <w:tab w:val="left" w:pos="1276"/>
        </w:tabs>
        <w:ind w:left="0" w:firstLine="567"/>
        <w:jc w:val="both"/>
        <w:rPr>
          <w:rFonts w:ascii="Times New Roman" w:hAnsi="Times New Roman" w:cs="Times New Roman"/>
          <w:sz w:val="24"/>
          <w:szCs w:val="24"/>
          <w:lang w:val="ro-RO"/>
        </w:rPr>
      </w:pPr>
      <w:r w:rsidRPr="008B2148">
        <w:rPr>
          <w:rFonts w:ascii="Times New Roman" w:hAnsi="Times New Roman"/>
          <w:sz w:val="24"/>
          <w:szCs w:val="24"/>
          <w:lang w:val="ro-RO"/>
        </w:rPr>
        <w:t xml:space="preserve">valori mobiliare şi </w:t>
      </w:r>
      <w:r w:rsidRPr="008B2148">
        <w:rPr>
          <w:rFonts w:ascii="Times New Roman" w:hAnsi="Times New Roman"/>
          <w:bCs/>
          <w:sz w:val="24"/>
          <w:szCs w:val="24"/>
          <w:lang w:val="ro-RO"/>
        </w:rPr>
        <w:t xml:space="preserve">cote de </w:t>
      </w:r>
      <w:r w:rsidRPr="008B2148">
        <w:rPr>
          <w:rFonts w:ascii="Times New Roman" w:hAnsi="Times New Roman" w:cs="Times New Roman"/>
          <w:sz w:val="24"/>
          <w:szCs w:val="24"/>
          <w:lang w:val="ro-RO"/>
        </w:rPr>
        <w:t>participa</w:t>
      </w:r>
      <w:r w:rsidRPr="008B2148">
        <w:rPr>
          <w:rFonts w:ascii="Times New Roman" w:hAnsi="Times New Roman"/>
          <w:bCs/>
          <w:sz w:val="24"/>
          <w:szCs w:val="24"/>
          <w:lang w:val="ro-RO"/>
        </w:rPr>
        <w:t>ţi</w:t>
      </w:r>
      <w:r w:rsidRPr="008B2148">
        <w:rPr>
          <w:rFonts w:ascii="Times New Roman" w:hAnsi="Times New Roman" w:cs="Times New Roman"/>
          <w:sz w:val="24"/>
          <w:szCs w:val="24"/>
          <w:lang w:val="ro-RO"/>
        </w:rPr>
        <w:t>e;</w:t>
      </w:r>
    </w:p>
    <w:p w:rsidR="002967D9" w:rsidRPr="008B2148" w:rsidRDefault="002967D9" w:rsidP="002967D9">
      <w:pPr>
        <w:pStyle w:val="HTMLPreformatted"/>
        <w:numPr>
          <w:ilvl w:val="0"/>
          <w:numId w:val="29"/>
        </w:numPr>
        <w:tabs>
          <w:tab w:val="clear" w:pos="1832"/>
          <w:tab w:val="left" w:pos="1276"/>
        </w:tabs>
        <w:ind w:left="0" w:firstLine="567"/>
        <w:jc w:val="both"/>
        <w:rPr>
          <w:rFonts w:ascii="Times New Roman" w:hAnsi="Times New Roman"/>
          <w:sz w:val="24"/>
          <w:szCs w:val="24"/>
          <w:lang w:val="ro-RO"/>
        </w:rPr>
      </w:pPr>
      <w:r w:rsidRPr="008B2148">
        <w:rPr>
          <w:rFonts w:ascii="Times New Roman" w:hAnsi="Times New Roman" w:cs="Times New Roman"/>
          <w:sz w:val="24"/>
          <w:szCs w:val="24"/>
          <w:lang w:val="ro-RO"/>
        </w:rPr>
        <w:t>alte investiţii financiare.</w:t>
      </w:r>
    </w:p>
    <w:p w:rsidR="002967D9" w:rsidRPr="008B2148" w:rsidRDefault="002967D9" w:rsidP="002967D9">
      <w:pPr>
        <w:pStyle w:val="HTMLPreformatted"/>
        <w:ind w:firstLine="567"/>
        <w:jc w:val="center"/>
        <w:rPr>
          <w:rFonts w:ascii="Times New Roman" w:hAnsi="Times New Roman"/>
          <w:sz w:val="24"/>
          <w:szCs w:val="24"/>
          <w:lang w:val="ro-RO"/>
        </w:rPr>
      </w:pPr>
    </w:p>
    <w:p w:rsidR="002967D9" w:rsidRPr="008B2148" w:rsidRDefault="002967D9" w:rsidP="002967D9">
      <w:pPr>
        <w:pStyle w:val="HTMLPreformatted"/>
        <w:jc w:val="center"/>
        <w:rPr>
          <w:rFonts w:ascii="Times New Roman" w:hAnsi="Times New Roman" w:cs="Times New Roman"/>
          <w:b/>
          <w:i/>
          <w:iCs/>
          <w:sz w:val="24"/>
          <w:szCs w:val="24"/>
          <w:lang w:val="ro-RO"/>
        </w:rPr>
      </w:pPr>
      <w:r w:rsidRPr="008B2148">
        <w:rPr>
          <w:rFonts w:ascii="Times New Roman" w:hAnsi="Times New Roman"/>
          <w:b/>
          <w:bCs/>
          <w:i/>
          <w:iCs/>
          <w:sz w:val="24"/>
          <w:szCs w:val="24"/>
          <w:lang w:val="ro-RO"/>
        </w:rPr>
        <w:t>Valori mobiliare</w:t>
      </w:r>
      <w:r w:rsidRPr="008B2148">
        <w:rPr>
          <w:rFonts w:ascii="Times New Roman" w:hAnsi="Times New Roman"/>
          <w:b/>
          <w:sz w:val="24"/>
          <w:szCs w:val="24"/>
          <w:lang w:val="ro-RO"/>
        </w:rPr>
        <w:t xml:space="preserve"> </w:t>
      </w:r>
      <w:r w:rsidRPr="008B2148">
        <w:rPr>
          <w:rFonts w:ascii="Times New Roman" w:hAnsi="Times New Roman"/>
          <w:b/>
          <w:i/>
          <w:iCs/>
          <w:sz w:val="24"/>
          <w:szCs w:val="24"/>
          <w:lang w:val="ro-RO"/>
        </w:rPr>
        <w:t xml:space="preserve">şi </w:t>
      </w:r>
      <w:r w:rsidRPr="008B2148">
        <w:rPr>
          <w:rFonts w:ascii="Times New Roman" w:hAnsi="Times New Roman"/>
          <w:b/>
          <w:bCs/>
          <w:i/>
          <w:iCs/>
          <w:sz w:val="24"/>
          <w:szCs w:val="24"/>
          <w:lang w:val="ro-RO"/>
        </w:rPr>
        <w:t xml:space="preserve">cote de </w:t>
      </w:r>
      <w:r w:rsidRPr="008B2148">
        <w:rPr>
          <w:rFonts w:ascii="Times New Roman" w:hAnsi="Times New Roman" w:cs="Times New Roman"/>
          <w:b/>
          <w:i/>
          <w:iCs/>
          <w:sz w:val="24"/>
          <w:szCs w:val="24"/>
          <w:lang w:val="ro-RO"/>
        </w:rPr>
        <w:t>participa</w:t>
      </w:r>
      <w:r w:rsidRPr="008B2148">
        <w:rPr>
          <w:rFonts w:ascii="Times New Roman" w:hAnsi="Times New Roman"/>
          <w:b/>
          <w:bCs/>
          <w:i/>
          <w:iCs/>
          <w:sz w:val="24"/>
          <w:szCs w:val="24"/>
          <w:lang w:val="ro-RO"/>
        </w:rPr>
        <w:t>ţi</w:t>
      </w:r>
      <w:r w:rsidRPr="008B2148">
        <w:rPr>
          <w:rFonts w:ascii="Times New Roman" w:hAnsi="Times New Roman" w:cs="Times New Roman"/>
          <w:b/>
          <w:i/>
          <w:iCs/>
          <w:sz w:val="24"/>
          <w:szCs w:val="24"/>
          <w:lang w:val="ro-RO"/>
        </w:rPr>
        <w:t>e</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sz w:val="24"/>
          <w:szCs w:val="24"/>
          <w:lang w:val="ro-RO"/>
        </w:rPr>
        <w:t>55</w:t>
      </w:r>
      <w:r w:rsidRPr="008B2148">
        <w:rPr>
          <w:rFonts w:ascii="Times New Roman" w:hAnsi="Times New Roman"/>
          <w:bCs/>
          <w:sz w:val="24"/>
          <w:szCs w:val="24"/>
          <w:lang w:val="ro-RO"/>
        </w:rPr>
        <w:t xml:space="preserve">. </w:t>
      </w:r>
      <w:r w:rsidRPr="008B2148">
        <w:rPr>
          <w:rFonts w:ascii="Times New Roman" w:hAnsi="Times New Roman" w:cs="Times New Roman"/>
          <w:iCs/>
          <w:sz w:val="24"/>
          <w:szCs w:val="24"/>
          <w:lang w:val="ro-RO"/>
        </w:rPr>
        <w:t>Valorile mobiliare</w:t>
      </w:r>
      <w:r w:rsidRPr="008B2148">
        <w:rPr>
          <w:rFonts w:ascii="Times New Roman" w:hAnsi="Times New Roman" w:cs="Times New Roman"/>
          <w:sz w:val="24"/>
          <w:szCs w:val="24"/>
          <w:lang w:val="ro-RO"/>
        </w:rPr>
        <w:t xml:space="preserve"> reprezintă titluri financiare care certifică dreptul patrimonial al deţinătorului sau dreptul împrumutătorului </w:t>
      </w:r>
      <w:r w:rsidRPr="008B2148">
        <w:rPr>
          <w:lang w:val="ro-RO"/>
        </w:rPr>
        <w:t xml:space="preserve">– </w:t>
      </w:r>
      <w:r w:rsidRPr="008B2148">
        <w:rPr>
          <w:rFonts w:ascii="Times New Roman" w:hAnsi="Times New Roman" w:cs="Times New Roman"/>
          <w:sz w:val="24"/>
          <w:szCs w:val="24"/>
          <w:lang w:val="ro-RO"/>
        </w:rPr>
        <w:t xml:space="preserve">posesor de document faţă de emitentul acestora. </w:t>
      </w:r>
    </w:p>
    <w:p w:rsidR="002967D9" w:rsidRPr="008B2148" w:rsidRDefault="002967D9" w:rsidP="002967D9">
      <w:pPr>
        <w:pStyle w:val="HTMLPreformatted"/>
        <w:ind w:firstLine="567"/>
        <w:jc w:val="both"/>
        <w:rPr>
          <w:rFonts w:ascii="Times New Roman" w:hAnsi="Times New Roman"/>
          <w:bCs/>
          <w:sz w:val="24"/>
          <w:szCs w:val="24"/>
          <w:lang w:val="ro-RO"/>
        </w:rPr>
      </w:pPr>
      <w:r w:rsidRPr="008B2148">
        <w:rPr>
          <w:rFonts w:ascii="Times New Roman" w:hAnsi="Times New Roman"/>
          <w:sz w:val="24"/>
          <w:szCs w:val="24"/>
          <w:lang w:val="ro-RO"/>
        </w:rPr>
        <w:t>56</w:t>
      </w:r>
      <w:r w:rsidRPr="008B2148">
        <w:rPr>
          <w:rFonts w:ascii="Times New Roman" w:hAnsi="Times New Roman"/>
          <w:bCs/>
          <w:sz w:val="24"/>
          <w:szCs w:val="24"/>
          <w:lang w:val="ro-RO"/>
        </w:rPr>
        <w:t xml:space="preserve">. </w:t>
      </w:r>
      <w:r w:rsidRPr="008B2148">
        <w:rPr>
          <w:rFonts w:ascii="Times New Roman" w:hAnsi="Times New Roman" w:cs="Times New Roman"/>
          <w:iCs/>
          <w:sz w:val="24"/>
          <w:szCs w:val="24"/>
          <w:lang w:val="ro-RO"/>
        </w:rPr>
        <w:t>Valorile mobiliare</w:t>
      </w:r>
      <w:r w:rsidRPr="008B2148">
        <w:rPr>
          <w:rFonts w:ascii="Times New Roman" w:hAnsi="Times New Roman" w:cs="Times New Roman"/>
          <w:sz w:val="24"/>
          <w:szCs w:val="24"/>
          <w:lang w:val="ro-RO"/>
        </w:rPr>
        <w:t xml:space="preserve"> </w:t>
      </w:r>
      <w:r w:rsidRPr="008B2148">
        <w:rPr>
          <w:rFonts w:ascii="Times New Roman" w:hAnsi="Times New Roman"/>
          <w:sz w:val="24"/>
          <w:szCs w:val="24"/>
          <w:lang w:val="ro-RO"/>
        </w:rPr>
        <w:t>includ:</w:t>
      </w:r>
    </w:p>
    <w:p w:rsidR="002967D9" w:rsidRPr="008B2148" w:rsidRDefault="002967D9" w:rsidP="002967D9">
      <w:pPr>
        <w:pStyle w:val="HTMLPreformatted"/>
        <w:ind w:firstLine="567"/>
        <w:jc w:val="both"/>
        <w:rPr>
          <w:rFonts w:ascii="Times New Roman" w:hAnsi="Times New Roman"/>
          <w:bCs/>
          <w:sz w:val="24"/>
          <w:szCs w:val="24"/>
          <w:lang w:val="ro-RO"/>
        </w:rPr>
      </w:pPr>
      <w:r w:rsidRPr="008B2148">
        <w:rPr>
          <w:rFonts w:ascii="Times New Roman" w:hAnsi="Times New Roman"/>
          <w:bCs/>
          <w:sz w:val="24"/>
          <w:szCs w:val="24"/>
          <w:lang w:val="ro-RO"/>
        </w:rPr>
        <w:t xml:space="preserve">1) </w:t>
      </w:r>
      <w:r w:rsidRPr="008B2148">
        <w:rPr>
          <w:rFonts w:ascii="Times New Roman" w:hAnsi="Times New Roman"/>
          <w:bCs/>
          <w:iCs/>
          <w:sz w:val="24"/>
          <w:szCs w:val="24"/>
          <w:lang w:val="ro-RO"/>
        </w:rPr>
        <w:t>acţiunile</w:t>
      </w:r>
      <w:r w:rsidRPr="008B2148">
        <w:rPr>
          <w:rFonts w:ascii="Times New Roman" w:hAnsi="Times New Roman"/>
          <w:bCs/>
          <w:i/>
          <w:iCs/>
          <w:sz w:val="24"/>
          <w:szCs w:val="24"/>
          <w:lang w:val="ro-RO"/>
        </w:rPr>
        <w:t xml:space="preserve"> </w:t>
      </w:r>
      <w:r w:rsidRPr="008B2148">
        <w:rPr>
          <w:rFonts w:ascii="Times New Roman" w:hAnsi="Times New Roman"/>
          <w:bCs/>
          <w:sz w:val="24"/>
          <w:szCs w:val="24"/>
          <w:lang w:val="ro-RO"/>
        </w:rPr>
        <w:t xml:space="preserve">– </w:t>
      </w:r>
      <w:r w:rsidRPr="008B2148">
        <w:rPr>
          <w:rFonts w:ascii="Times New Roman" w:hAnsi="Times New Roman" w:cs="Times New Roman"/>
          <w:sz w:val="24"/>
          <w:szCs w:val="24"/>
          <w:lang w:val="ro-RO"/>
        </w:rPr>
        <w:t xml:space="preserve">titluri de capital </w:t>
      </w:r>
      <w:r w:rsidRPr="008B2148">
        <w:rPr>
          <w:rFonts w:ascii="Times New Roman" w:hAnsi="Times New Roman"/>
          <w:bCs/>
          <w:sz w:val="24"/>
          <w:szCs w:val="24"/>
          <w:lang w:val="ro-RO"/>
        </w:rPr>
        <w:t xml:space="preserve">sub formă de certificate sau </w:t>
      </w:r>
      <w:r w:rsidRPr="008B2148">
        <w:rPr>
          <w:rFonts w:ascii="Times New Roman" w:hAnsi="Times New Roman" w:cs="Times New Roman"/>
          <w:sz w:val="24"/>
          <w:szCs w:val="24"/>
          <w:lang w:val="ro-RO"/>
        </w:rPr>
        <w:t xml:space="preserve">înscrieri în contul personal </w:t>
      </w:r>
      <w:r w:rsidRPr="008B2148">
        <w:rPr>
          <w:rFonts w:ascii="Times New Roman" w:hAnsi="Times New Roman" w:cs="Times New Roman"/>
          <w:bCs/>
          <w:sz w:val="24"/>
          <w:szCs w:val="24"/>
          <w:lang w:val="ro-RO"/>
        </w:rPr>
        <w:t>care confirmă dreptul</w:t>
      </w:r>
      <w:r w:rsidRPr="008B2148">
        <w:rPr>
          <w:rFonts w:ascii="Times New Roman" w:hAnsi="Times New Roman"/>
          <w:bCs/>
          <w:sz w:val="24"/>
          <w:szCs w:val="24"/>
          <w:lang w:val="ro-RO"/>
        </w:rPr>
        <w:t xml:space="preserve"> deţinătorilor săi </w:t>
      </w:r>
      <w:r w:rsidRPr="008B2148">
        <w:rPr>
          <w:rFonts w:ascii="Times New Roman" w:hAnsi="Times New Roman"/>
          <w:sz w:val="24"/>
          <w:szCs w:val="24"/>
          <w:lang w:val="ro-RO"/>
        </w:rPr>
        <w:t xml:space="preserve">(acţionarilor) </w:t>
      </w:r>
      <w:r w:rsidRPr="008B2148">
        <w:rPr>
          <w:rFonts w:ascii="Times New Roman" w:hAnsi="Times New Roman"/>
          <w:bCs/>
          <w:sz w:val="24"/>
          <w:szCs w:val="24"/>
          <w:lang w:val="ro-RO"/>
        </w:rPr>
        <w:t>de a participa la conducerea societăţii pe acţiuni, de a primi dividende, precum şi o parte din patrimoniul societăţii în cazul lichidării acesteia;</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 xml:space="preserve">2) </w:t>
      </w:r>
      <w:r w:rsidRPr="008B2148">
        <w:rPr>
          <w:rFonts w:ascii="Times New Roman" w:hAnsi="Times New Roman" w:cs="Times New Roman"/>
          <w:iCs/>
          <w:sz w:val="24"/>
          <w:szCs w:val="24"/>
          <w:lang w:val="ro-RO"/>
        </w:rPr>
        <w:t>obligaţiunile</w:t>
      </w:r>
      <w:r w:rsidRPr="008B2148">
        <w:rPr>
          <w:rFonts w:ascii="Times New Roman" w:hAnsi="Times New Roman" w:cs="Times New Roman"/>
          <w:i/>
          <w:iCs/>
          <w:sz w:val="24"/>
          <w:szCs w:val="24"/>
          <w:lang w:val="ro-RO"/>
        </w:rPr>
        <w:t xml:space="preserve"> </w:t>
      </w:r>
      <w:r w:rsidRPr="008B2148">
        <w:rPr>
          <w:rFonts w:ascii="Times New Roman" w:hAnsi="Times New Roman" w:cs="Times New Roman"/>
          <w:sz w:val="24"/>
          <w:szCs w:val="24"/>
          <w:lang w:val="ro-RO"/>
        </w:rPr>
        <w:t>– titluri de creanţe</w:t>
      </w:r>
      <w:r w:rsidRPr="008B2148">
        <w:rPr>
          <w:rFonts w:ascii="Times New Roman" w:hAnsi="Times New Roman" w:cs="Times New Roman"/>
          <w:i/>
          <w:iCs/>
          <w:sz w:val="24"/>
          <w:szCs w:val="24"/>
          <w:lang w:val="ro-RO"/>
        </w:rPr>
        <w:t xml:space="preserve"> </w:t>
      </w:r>
      <w:r w:rsidRPr="008B2148">
        <w:rPr>
          <w:rFonts w:ascii="Times New Roman" w:hAnsi="Times New Roman" w:cs="Times New Roman"/>
          <w:sz w:val="24"/>
          <w:szCs w:val="24"/>
          <w:lang w:val="ro-RO"/>
        </w:rPr>
        <w:t>care acordă deţinătorilor (obligatarilor) dreptul de a primi în termenul stabilit valoarea nominală a obligaţiunilor şi venitul sub formă de dobîndă aferentă acestora;</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3)</w:t>
      </w:r>
      <w:r w:rsidRPr="008B2148">
        <w:rPr>
          <w:rFonts w:ascii="Times New Roman" w:hAnsi="Times New Roman" w:cs="Times New Roman"/>
          <w:i/>
          <w:iCs/>
          <w:sz w:val="24"/>
          <w:szCs w:val="24"/>
          <w:lang w:val="ro-RO"/>
        </w:rPr>
        <w:t xml:space="preserve"> </w:t>
      </w:r>
      <w:r w:rsidRPr="008B2148">
        <w:rPr>
          <w:rFonts w:ascii="Times New Roman" w:hAnsi="Times New Roman" w:cs="Times New Roman"/>
          <w:iCs/>
          <w:sz w:val="24"/>
          <w:szCs w:val="24"/>
          <w:lang w:val="ro-RO"/>
        </w:rPr>
        <w:t>alte valori mobiliare</w:t>
      </w:r>
      <w:r w:rsidRPr="008B2148">
        <w:rPr>
          <w:rFonts w:ascii="Times New Roman" w:hAnsi="Times New Roman" w:cs="Times New Roman"/>
          <w:sz w:val="24"/>
          <w:szCs w:val="24"/>
          <w:lang w:val="ro-RO"/>
        </w:rPr>
        <w:t xml:space="preserve"> – titluri de creanţe</w:t>
      </w:r>
      <w:r w:rsidRPr="008B2148">
        <w:rPr>
          <w:rFonts w:ascii="Times New Roman" w:hAnsi="Times New Roman" w:cs="Times New Roman"/>
          <w:i/>
          <w:iCs/>
          <w:sz w:val="24"/>
          <w:szCs w:val="24"/>
          <w:lang w:val="ro-RO"/>
        </w:rPr>
        <w:t xml:space="preserve"> </w:t>
      </w:r>
      <w:r w:rsidRPr="008B2148">
        <w:rPr>
          <w:rFonts w:ascii="Times New Roman" w:hAnsi="Times New Roman" w:cs="Times New Roman"/>
          <w:sz w:val="24"/>
          <w:szCs w:val="24"/>
          <w:lang w:val="ro-RO"/>
        </w:rPr>
        <w:t>sub formă de:</w:t>
      </w:r>
    </w:p>
    <w:p w:rsidR="002967D9" w:rsidRPr="008B2148" w:rsidRDefault="002967D9" w:rsidP="002967D9">
      <w:pPr>
        <w:pStyle w:val="HTMLPreformatted"/>
        <w:numPr>
          <w:ilvl w:val="0"/>
          <w:numId w:val="26"/>
        </w:numPr>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lastRenderedPageBreak/>
        <w:t>bonuri de trezorerie, care reprezintă valori mobiliare de stat emise cu scont şi răscumpărate la valoarea lor nominală, avînd termenul de circula</w:t>
      </w:r>
      <w:r w:rsidRPr="008B2148">
        <w:rPr>
          <w:rFonts w:ascii="Times New Roman" w:eastAsia="TT20B4o00" w:hAnsi="Times New Roman" w:cs="Times New Roman"/>
          <w:sz w:val="24"/>
          <w:szCs w:val="24"/>
          <w:lang w:val="ro-RO"/>
        </w:rPr>
        <w:t>ţ</w:t>
      </w:r>
      <w:r w:rsidRPr="008B2148">
        <w:rPr>
          <w:rFonts w:ascii="Times New Roman" w:hAnsi="Times New Roman" w:cs="Times New Roman"/>
          <w:sz w:val="24"/>
          <w:szCs w:val="24"/>
          <w:lang w:val="ro-RO"/>
        </w:rPr>
        <w:t>ie</w:t>
      </w:r>
      <w:r>
        <w:rPr>
          <w:sz w:val="24"/>
          <w:szCs w:val="24"/>
          <w:lang w:val="ro-RO"/>
        </w:rPr>
        <w:t xml:space="preserve"> </w:t>
      </w:r>
      <w:r w:rsidRPr="008B2148">
        <w:rPr>
          <w:rFonts w:ascii="Times New Roman" w:hAnsi="Times New Roman" w:cs="Times New Roman"/>
          <w:sz w:val="24"/>
          <w:szCs w:val="24"/>
          <w:lang w:val="ro-RO"/>
        </w:rPr>
        <w:t>pînă la un an;</w:t>
      </w:r>
    </w:p>
    <w:p w:rsidR="002967D9" w:rsidRPr="008B2148" w:rsidRDefault="002967D9" w:rsidP="002967D9">
      <w:pPr>
        <w:numPr>
          <w:ilvl w:val="0"/>
          <w:numId w:val="26"/>
        </w:numPr>
        <w:tabs>
          <w:tab w:val="left" w:pos="916"/>
        </w:tabs>
        <w:autoSpaceDE w:val="0"/>
        <w:autoSpaceDN w:val="0"/>
        <w:adjustRightInd w:val="0"/>
        <w:ind w:left="0" w:firstLine="567"/>
        <w:jc w:val="both"/>
        <w:rPr>
          <w:iCs/>
          <w:lang w:val="ro-RO"/>
        </w:rPr>
      </w:pPr>
      <w:r w:rsidRPr="008B2148">
        <w:rPr>
          <w:bCs/>
          <w:lang w:val="ro-RO"/>
        </w:rPr>
        <w:t xml:space="preserve">certificate bancare, care </w:t>
      </w:r>
      <w:r w:rsidRPr="008B2148">
        <w:rPr>
          <w:iCs/>
          <w:lang w:val="ro-RO"/>
        </w:rPr>
        <w:t xml:space="preserve">confirmă dreptul </w:t>
      </w:r>
      <w:r w:rsidRPr="008B2148">
        <w:rPr>
          <w:lang w:val="ro-RO"/>
        </w:rPr>
        <w:t xml:space="preserve">deţinătorilor de a </w:t>
      </w:r>
      <w:r w:rsidRPr="008B2148">
        <w:rPr>
          <w:iCs/>
          <w:lang w:val="ro-RO"/>
        </w:rPr>
        <w:t>primi, la expirarea termenului fixat, numerarul depus şi o anumită dobîndă.</w:t>
      </w:r>
    </w:p>
    <w:p w:rsidR="002967D9" w:rsidRPr="008B2148" w:rsidRDefault="002967D9" w:rsidP="002967D9">
      <w:pPr>
        <w:tabs>
          <w:tab w:val="left" w:pos="916"/>
        </w:tabs>
        <w:ind w:firstLine="567"/>
        <w:jc w:val="both"/>
        <w:rPr>
          <w:lang w:val="ro-RO"/>
        </w:rPr>
      </w:pPr>
      <w:r w:rsidRPr="008B2148">
        <w:rPr>
          <w:lang w:val="ro-RO"/>
        </w:rPr>
        <w:t>57. Costul de intrare al valorilor mobiliare include preţul de procurare (sau valoarea justă a altei forme de compensare acordate) şi costurile aferente procurării (de exemplu, comisioanele şi onorariile achitate consultanţilor, brokerilor şi dealеrilor, taxele prevăzute de legislaţia în vigoare, alte costuri tranzacţionale).</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sz w:val="24"/>
          <w:szCs w:val="24"/>
          <w:lang w:val="ro-RO"/>
        </w:rPr>
        <w:t xml:space="preserve">58. Costul de intrare al valorilor mobiliare se contabilizează ca majorare a investiţiilor financiare şi diminuare a numerarului, creanţelor curente, capitalului nevărsat sau neînregistrat </w:t>
      </w:r>
      <w:r w:rsidRPr="008B2148">
        <w:rPr>
          <w:rFonts w:ascii="Times New Roman" w:hAnsi="Times New Roman" w:cs="Times New Roman"/>
          <w:iCs/>
          <w:sz w:val="24"/>
          <w:szCs w:val="24"/>
          <w:lang w:val="ro-RO"/>
        </w:rPr>
        <w:t>şi/sau</w:t>
      </w:r>
      <w:r w:rsidRPr="008B2148">
        <w:rPr>
          <w:rFonts w:ascii="Times New Roman" w:hAnsi="Times New Roman"/>
          <w:sz w:val="24"/>
          <w:szCs w:val="24"/>
          <w:lang w:val="ro-RO"/>
        </w:rPr>
        <w:t xml:space="preserve"> majorare a datoriilor, veniturilor curente.</w:t>
      </w:r>
    </w:p>
    <w:p w:rsidR="002967D9" w:rsidRPr="008B2148" w:rsidRDefault="002967D9" w:rsidP="002967D9">
      <w:pPr>
        <w:pStyle w:val="HTMLPreformatted"/>
        <w:ind w:firstLine="567"/>
        <w:jc w:val="both"/>
        <w:rPr>
          <w:rFonts w:ascii="Times New Roman" w:hAnsi="Times New Roman" w:cs="Times New Roman"/>
          <w:bCs/>
          <w:sz w:val="24"/>
          <w:szCs w:val="24"/>
          <w:lang w:val="ro-RO"/>
        </w:rPr>
      </w:pPr>
      <w:r w:rsidRPr="008B2148">
        <w:rPr>
          <w:rFonts w:ascii="Times New Roman" w:hAnsi="Times New Roman"/>
          <w:b/>
          <w:bCs/>
          <w:i/>
          <w:iCs/>
          <w:sz w:val="24"/>
          <w:szCs w:val="24"/>
          <w:lang w:val="ro-RO"/>
        </w:rPr>
        <w:t>Exemplul 11</w:t>
      </w:r>
      <w:r w:rsidRPr="008B2148">
        <w:rPr>
          <w:rFonts w:ascii="Times New Roman" w:hAnsi="Times New Roman"/>
          <w:b/>
          <w:i/>
          <w:iCs/>
          <w:sz w:val="24"/>
          <w:szCs w:val="24"/>
          <w:lang w:val="ro-RO"/>
        </w:rPr>
        <w:t>.</w:t>
      </w:r>
      <w:r w:rsidRPr="008B2148">
        <w:rPr>
          <w:rFonts w:ascii="Times New Roman" w:hAnsi="Times New Roman"/>
          <w:i/>
          <w:iCs/>
          <w:sz w:val="24"/>
          <w:szCs w:val="24"/>
          <w:lang w:val="ro-RO"/>
        </w:rPr>
        <w:t xml:space="preserve"> O entitate </w:t>
      </w:r>
      <w:r w:rsidRPr="008B2148">
        <w:rPr>
          <w:rFonts w:ascii="Times New Roman" w:hAnsi="Times New Roman"/>
          <w:i/>
          <w:sz w:val="24"/>
          <w:szCs w:val="24"/>
          <w:lang w:val="ro-RO"/>
        </w:rPr>
        <w:t>prin intermediul unei companii de brokeri</w:t>
      </w:r>
      <w:r w:rsidRPr="008B2148">
        <w:rPr>
          <w:rFonts w:ascii="Times New Roman" w:hAnsi="Times New Roman"/>
          <w:i/>
          <w:iCs/>
          <w:sz w:val="24"/>
          <w:szCs w:val="24"/>
          <w:lang w:val="ro-RO"/>
        </w:rPr>
        <w:t xml:space="preserve"> a procurat 300 de </w:t>
      </w:r>
      <w:r w:rsidRPr="008B2148">
        <w:rPr>
          <w:rFonts w:ascii="Times New Roman" w:hAnsi="Times New Roman"/>
          <w:bCs/>
          <w:i/>
          <w:sz w:val="24"/>
          <w:szCs w:val="24"/>
          <w:lang w:val="ro-RO"/>
        </w:rPr>
        <w:t xml:space="preserve">acţiuni </w:t>
      </w:r>
      <w:r w:rsidRPr="008B2148">
        <w:rPr>
          <w:rFonts w:ascii="Times New Roman" w:hAnsi="Times New Roman"/>
          <w:i/>
          <w:iCs/>
          <w:sz w:val="24"/>
          <w:szCs w:val="24"/>
          <w:lang w:val="ro-RO"/>
        </w:rPr>
        <w:t>la preţul de 80 lei/acţiunea, valoarea nominală fiind de 75 lei/acţiunea.</w:t>
      </w:r>
      <w:r w:rsidRPr="008B2148">
        <w:rPr>
          <w:rFonts w:ascii="Times New Roman" w:hAnsi="Times New Roman"/>
          <w:i/>
          <w:sz w:val="24"/>
          <w:szCs w:val="24"/>
          <w:lang w:val="ro-RO"/>
        </w:rPr>
        <w:t xml:space="preserve"> Costurile aferente procurării acţiunilor au constituit 1 800 lei.</w:t>
      </w:r>
    </w:p>
    <w:p w:rsidR="002967D9" w:rsidRPr="008B2148" w:rsidRDefault="002967D9" w:rsidP="002967D9">
      <w:pPr>
        <w:pStyle w:val="HTMLPreformatted"/>
        <w:ind w:firstLine="567"/>
        <w:jc w:val="both"/>
        <w:rPr>
          <w:rFonts w:ascii="Times New Roman" w:hAnsi="Times New Roman" w:cs="Times New Roman"/>
          <w:bCs/>
          <w:sz w:val="24"/>
          <w:szCs w:val="24"/>
          <w:lang w:val="ro-RO"/>
        </w:rPr>
      </w:pPr>
      <w:r w:rsidRPr="008B2148">
        <w:rPr>
          <w:rFonts w:ascii="Times New Roman" w:hAnsi="Times New Roman" w:cs="Times New Roman"/>
          <w:bCs/>
          <w:i/>
          <w:iCs/>
          <w:sz w:val="24"/>
          <w:szCs w:val="24"/>
          <w:lang w:val="ro-RO"/>
        </w:rPr>
        <w:t>La</w:t>
      </w:r>
      <w:r w:rsidRPr="008B2148">
        <w:rPr>
          <w:rFonts w:ascii="Tahoma" w:hAnsi="Tahoma" w:cs="Tahoma"/>
          <w:b/>
          <w:i/>
          <w:iCs/>
          <w:sz w:val="24"/>
          <w:szCs w:val="24"/>
          <w:lang w:val="ro-RO"/>
        </w:rPr>
        <w:t xml:space="preserve"> </w:t>
      </w:r>
      <w:r w:rsidRPr="008B2148">
        <w:rPr>
          <w:rFonts w:ascii="Times New Roman" w:hAnsi="Times New Roman" w:cs="Times New Roman"/>
          <w:bCs/>
          <w:i/>
          <w:iCs/>
          <w:sz w:val="24"/>
          <w:szCs w:val="24"/>
          <w:lang w:val="ro-RO"/>
        </w:rPr>
        <w:t xml:space="preserve">momentul iniţierii tranzacţiei </w:t>
      </w:r>
      <w:r w:rsidRPr="008B2148">
        <w:rPr>
          <w:rFonts w:ascii="Times New Roman" w:hAnsi="Times New Roman" w:cs="Times New Roman"/>
          <w:i/>
          <w:iCs/>
          <w:snapToGrid w:val="0"/>
          <w:sz w:val="24"/>
          <w:szCs w:val="24"/>
          <w:lang w:val="ro-RO" w:eastAsia="en-US"/>
        </w:rPr>
        <w:t>pentru procurarea acţiunilor şi</w:t>
      </w:r>
      <w:r w:rsidRPr="008B2148">
        <w:rPr>
          <w:rFonts w:ascii="Times New Roman" w:hAnsi="Times New Roman" w:cs="Times New Roman"/>
          <w:i/>
          <w:iCs/>
          <w:sz w:val="24"/>
          <w:szCs w:val="24"/>
          <w:lang w:val="ro-RO"/>
        </w:rPr>
        <w:t xml:space="preserve"> achitarea serviciilor de brokeraj</w:t>
      </w:r>
      <w:r w:rsidRPr="008B2148">
        <w:rPr>
          <w:rFonts w:ascii="Times New Roman" w:hAnsi="Times New Roman" w:cs="Times New Roman"/>
          <w:i/>
          <w:iCs/>
          <w:snapToGrid w:val="0"/>
          <w:sz w:val="24"/>
          <w:szCs w:val="24"/>
          <w:lang w:val="ro-RO" w:eastAsia="en-US"/>
        </w:rPr>
        <w:t xml:space="preserve"> </w:t>
      </w:r>
      <w:r w:rsidRPr="008B2148">
        <w:rPr>
          <w:rFonts w:ascii="Times New Roman" w:hAnsi="Times New Roman" w:cs="Times New Roman"/>
          <w:i/>
          <w:iCs/>
          <w:sz w:val="24"/>
          <w:szCs w:val="24"/>
          <w:lang w:val="ro-RO"/>
        </w:rPr>
        <w:t xml:space="preserve">entitatea </w:t>
      </w:r>
      <w:r w:rsidRPr="008B2148">
        <w:rPr>
          <w:rFonts w:ascii="Times New Roman" w:hAnsi="Times New Roman" w:cs="Times New Roman"/>
          <w:i/>
          <w:iCs/>
          <w:snapToGrid w:val="0"/>
          <w:sz w:val="24"/>
          <w:szCs w:val="24"/>
          <w:lang w:val="ro-RO" w:eastAsia="en-US"/>
        </w:rPr>
        <w:t xml:space="preserve">a transferat </w:t>
      </w:r>
      <w:r w:rsidRPr="008B2148">
        <w:rPr>
          <w:rFonts w:ascii="Times New Roman" w:hAnsi="Times New Roman"/>
          <w:i/>
          <w:sz w:val="24"/>
          <w:szCs w:val="24"/>
          <w:lang w:val="ro-RO"/>
        </w:rPr>
        <w:t>companiei de brokeri</w:t>
      </w:r>
      <w:r w:rsidRPr="008B2148">
        <w:rPr>
          <w:rFonts w:ascii="Times New Roman" w:hAnsi="Times New Roman"/>
          <w:i/>
          <w:iCs/>
          <w:sz w:val="24"/>
          <w:szCs w:val="24"/>
          <w:lang w:val="ro-RO"/>
        </w:rPr>
        <w:t xml:space="preserve"> </w:t>
      </w:r>
      <w:r w:rsidRPr="008B2148">
        <w:rPr>
          <w:rFonts w:ascii="Times New Roman" w:hAnsi="Times New Roman" w:cs="Times New Roman"/>
          <w:i/>
          <w:iCs/>
          <w:snapToGrid w:val="0"/>
          <w:sz w:val="24"/>
          <w:szCs w:val="24"/>
          <w:lang w:val="ro-RO" w:eastAsia="en-US"/>
        </w:rPr>
        <w:t>numerar în sumă de 25 800 lei.</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sz w:val="24"/>
          <w:szCs w:val="24"/>
          <w:lang w:val="ro-RO"/>
        </w:rPr>
        <w:t>În baza datelor din exemplu, entitatea contabilizează:</w:t>
      </w:r>
    </w:p>
    <w:p w:rsidR="002967D9" w:rsidRPr="008B2148" w:rsidRDefault="002967D9" w:rsidP="002967D9">
      <w:pPr>
        <w:pStyle w:val="HTMLPreformatted"/>
        <w:numPr>
          <w:ilvl w:val="0"/>
          <w:numId w:val="25"/>
        </w:numPr>
        <w:tabs>
          <w:tab w:val="clear" w:pos="720"/>
          <w:tab w:val="num" w:pos="851"/>
        </w:tabs>
        <w:ind w:left="0" w:firstLine="567"/>
        <w:jc w:val="both"/>
        <w:rPr>
          <w:rFonts w:ascii="Times New Roman" w:hAnsi="Times New Roman"/>
          <w:b/>
          <w:bCs/>
          <w:sz w:val="24"/>
          <w:szCs w:val="24"/>
          <w:lang w:val="ro-RO"/>
        </w:rPr>
      </w:pPr>
      <w:r w:rsidRPr="008B2148">
        <w:rPr>
          <w:rFonts w:ascii="Times New Roman" w:hAnsi="Times New Roman"/>
          <w:sz w:val="24"/>
          <w:szCs w:val="24"/>
          <w:lang w:val="ro-RO"/>
        </w:rPr>
        <w:t>virarea numerarului pentru efectuarea tranzacţiilor cu valori mobiliare în sumă</w:t>
      </w:r>
      <w:r w:rsidRPr="008B2148">
        <w:rPr>
          <w:rFonts w:ascii="Times New Roman" w:hAnsi="Times New Roman"/>
          <w:bCs/>
          <w:sz w:val="24"/>
          <w:szCs w:val="24"/>
          <w:lang w:val="ro-RO"/>
        </w:rPr>
        <w:t xml:space="preserve"> </w:t>
      </w:r>
      <w:r w:rsidRPr="008B2148">
        <w:rPr>
          <w:rFonts w:ascii="Times New Roman" w:hAnsi="Times New Roman"/>
          <w:sz w:val="24"/>
          <w:szCs w:val="24"/>
          <w:lang w:val="ro-RO"/>
        </w:rPr>
        <w:t xml:space="preserve">de 25 800 lei </w:t>
      </w:r>
      <w:r w:rsidRPr="008B2148">
        <w:rPr>
          <w:iCs/>
          <w:sz w:val="24"/>
          <w:szCs w:val="24"/>
          <w:lang w:val="ro-RO"/>
        </w:rPr>
        <w:t>–</w:t>
      </w:r>
      <w:r w:rsidRPr="008B2148">
        <w:rPr>
          <w:rFonts w:ascii="Times New Roman" w:hAnsi="Times New Roman"/>
          <w:sz w:val="24"/>
          <w:szCs w:val="24"/>
          <w:lang w:val="ro-RO"/>
        </w:rPr>
        <w:t xml:space="preserve"> ca majorare a creanţelor curente</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şi diminuare a numerarului;</w:t>
      </w:r>
    </w:p>
    <w:p w:rsidR="002967D9" w:rsidRPr="008B2148" w:rsidRDefault="002967D9" w:rsidP="002967D9">
      <w:pPr>
        <w:pStyle w:val="HTMLPreformatted"/>
        <w:numPr>
          <w:ilvl w:val="0"/>
          <w:numId w:val="25"/>
        </w:numPr>
        <w:tabs>
          <w:tab w:val="clear" w:pos="720"/>
          <w:tab w:val="num" w:pos="851"/>
        </w:tabs>
        <w:ind w:left="0" w:firstLine="567"/>
        <w:jc w:val="both"/>
        <w:rPr>
          <w:rFonts w:ascii="Times New Roman" w:hAnsi="Times New Roman"/>
          <w:b/>
          <w:bCs/>
          <w:sz w:val="24"/>
          <w:szCs w:val="24"/>
          <w:lang w:val="ro-RO"/>
        </w:rPr>
      </w:pPr>
      <w:r w:rsidRPr="008B2148">
        <w:rPr>
          <w:rFonts w:ascii="Times New Roman" w:hAnsi="Times New Roman"/>
          <w:sz w:val="24"/>
          <w:szCs w:val="24"/>
          <w:lang w:val="ro-RO"/>
        </w:rPr>
        <w:t>valoarea acţiunilor la preţul de procurare în sumă</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 xml:space="preserve">de 24 000 lei (300 acţiuni x 80 lei/acţiune) </w:t>
      </w:r>
      <w:r w:rsidRPr="008B2148">
        <w:rPr>
          <w:iCs/>
          <w:sz w:val="24"/>
          <w:szCs w:val="24"/>
          <w:lang w:val="ro-RO"/>
        </w:rPr>
        <w:t>–</w:t>
      </w:r>
      <w:r w:rsidRPr="008B2148">
        <w:rPr>
          <w:rFonts w:ascii="Times New Roman" w:hAnsi="Times New Roman"/>
          <w:sz w:val="24"/>
          <w:szCs w:val="24"/>
          <w:lang w:val="ro-RO"/>
        </w:rPr>
        <w:t xml:space="preserve"> ca majorare a investiţiilor financiare</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şi diminuare a creanţelor curente;</w:t>
      </w:r>
    </w:p>
    <w:p w:rsidR="002967D9" w:rsidRPr="008B2148" w:rsidRDefault="002967D9" w:rsidP="002967D9">
      <w:pPr>
        <w:pStyle w:val="HTMLPreformatted"/>
        <w:numPr>
          <w:ilvl w:val="0"/>
          <w:numId w:val="25"/>
        </w:numPr>
        <w:tabs>
          <w:tab w:val="clear" w:pos="720"/>
          <w:tab w:val="num" w:pos="851"/>
        </w:tabs>
        <w:ind w:left="0" w:firstLine="567"/>
        <w:jc w:val="both"/>
        <w:rPr>
          <w:rFonts w:ascii="Times New Roman" w:hAnsi="Times New Roman"/>
          <w:sz w:val="24"/>
          <w:szCs w:val="24"/>
          <w:lang w:val="ro-RO"/>
        </w:rPr>
      </w:pPr>
      <w:r w:rsidRPr="008B2148">
        <w:rPr>
          <w:rFonts w:ascii="Times New Roman" w:hAnsi="Times New Roman"/>
          <w:iCs/>
          <w:sz w:val="24"/>
          <w:szCs w:val="24"/>
          <w:lang w:val="ro-RO"/>
        </w:rPr>
        <w:t>costurile aferente procurării acţiunilor</w:t>
      </w:r>
      <w:r w:rsidRPr="008B2148">
        <w:rPr>
          <w:rFonts w:ascii="Times New Roman" w:hAnsi="Times New Roman"/>
          <w:i/>
          <w:sz w:val="24"/>
          <w:szCs w:val="24"/>
          <w:lang w:val="ro-RO"/>
        </w:rPr>
        <w:t xml:space="preserve"> </w:t>
      </w:r>
      <w:r w:rsidRPr="008B2148">
        <w:rPr>
          <w:rFonts w:ascii="Times New Roman" w:hAnsi="Times New Roman"/>
          <w:sz w:val="24"/>
          <w:szCs w:val="24"/>
          <w:lang w:val="ro-RO"/>
        </w:rPr>
        <w:t>în sumă de 1 800 lei</w:t>
      </w:r>
      <w:r>
        <w:rPr>
          <w:iCs/>
          <w:sz w:val="24"/>
          <w:szCs w:val="24"/>
          <w:lang w:val="ro-RO"/>
        </w:rPr>
        <w:t xml:space="preserve"> </w:t>
      </w:r>
      <w:r w:rsidRPr="008B2148">
        <w:rPr>
          <w:iCs/>
          <w:sz w:val="24"/>
          <w:szCs w:val="24"/>
          <w:lang w:val="ro-RO"/>
        </w:rPr>
        <w:t>–</w:t>
      </w:r>
      <w:r w:rsidRPr="008B2148">
        <w:rPr>
          <w:rFonts w:ascii="Times New Roman" w:hAnsi="Times New Roman"/>
          <w:sz w:val="24"/>
          <w:szCs w:val="24"/>
          <w:lang w:val="ro-RO"/>
        </w:rPr>
        <w:t xml:space="preserve"> ca majorare a investiţiilor financiare şi diminuare a creanţelor curente.</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sz w:val="24"/>
          <w:szCs w:val="24"/>
          <w:lang w:val="ro-RO"/>
        </w:rPr>
        <w:t xml:space="preserve">59. Costul de intrare al valorilor mobiliare sub formă de </w:t>
      </w:r>
      <w:r w:rsidRPr="008B2148">
        <w:rPr>
          <w:rFonts w:ascii="Times New Roman" w:hAnsi="Times New Roman" w:cs="Times New Roman"/>
          <w:sz w:val="24"/>
          <w:szCs w:val="24"/>
          <w:lang w:val="ro-RO"/>
        </w:rPr>
        <w:t>obligaţiuni (cu excep</w:t>
      </w:r>
      <w:r w:rsidRPr="008B2148">
        <w:rPr>
          <w:rFonts w:ascii="Times New Roman" w:hAnsi="Times New Roman"/>
          <w:sz w:val="24"/>
          <w:szCs w:val="24"/>
          <w:lang w:val="ro-RO"/>
        </w:rPr>
        <w:t xml:space="preserve">ţia celor cotate pe </w:t>
      </w:r>
      <w:r w:rsidRPr="008B2148">
        <w:rPr>
          <w:rFonts w:ascii="Times New Roman" w:hAnsi="Times New Roman" w:cs="Times New Roman"/>
          <w:bCs/>
          <w:iCs/>
          <w:sz w:val="24"/>
          <w:szCs w:val="24"/>
          <w:lang w:val="ro-RO"/>
        </w:rPr>
        <w:t>piaţa financiară</w:t>
      </w:r>
      <w:r w:rsidRPr="008B2148">
        <w:rPr>
          <w:rFonts w:ascii="Times New Roman" w:hAnsi="Times New Roman" w:cs="Times New Roman"/>
          <w:sz w:val="24"/>
          <w:szCs w:val="24"/>
          <w:lang w:val="ro-RO"/>
        </w:rPr>
        <w:t>) se ajustează în</w:t>
      </w:r>
      <w:r w:rsidRPr="008B2148">
        <w:rPr>
          <w:sz w:val="24"/>
          <w:szCs w:val="24"/>
          <w:lang w:val="ro-RO"/>
        </w:rPr>
        <w:t xml:space="preserve"> </w:t>
      </w:r>
      <w:r w:rsidRPr="008B2148">
        <w:rPr>
          <w:rFonts w:ascii="Times New Roman" w:hAnsi="Times New Roman" w:cs="Times New Roman"/>
          <w:sz w:val="24"/>
          <w:szCs w:val="24"/>
          <w:lang w:val="ro-RO"/>
        </w:rPr>
        <w:t>cazul</w:t>
      </w:r>
      <w:r w:rsidRPr="008B2148">
        <w:rPr>
          <w:rFonts w:ascii="Times New Roman" w:hAnsi="Times New Roman"/>
          <w:sz w:val="24"/>
          <w:szCs w:val="24"/>
          <w:lang w:val="ro-RO"/>
        </w:rPr>
        <w:t xml:space="preserve"> în care costul de intrare nu coincide cu valoarea nominală a acestora (</w:t>
      </w:r>
      <w:r w:rsidRPr="008B2148">
        <w:rPr>
          <w:rFonts w:ascii="Times New Roman" w:hAnsi="Times New Roman" w:cs="Times New Roman"/>
          <w:sz w:val="24"/>
          <w:szCs w:val="24"/>
          <w:lang w:val="ro-RO"/>
        </w:rPr>
        <w:t>valoarea declarată care urmează a fi plătită la scadenţă</w:t>
      </w:r>
      <w:r w:rsidRPr="008B2148">
        <w:rPr>
          <w:rFonts w:ascii="Times New Roman" w:hAnsi="Times New Roman"/>
          <w:sz w:val="24"/>
          <w:szCs w:val="24"/>
          <w:lang w:val="ro-RO"/>
        </w:rPr>
        <w:t>).</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bCs/>
          <w:sz w:val="24"/>
          <w:szCs w:val="24"/>
          <w:lang w:val="ro-RO"/>
        </w:rPr>
        <w:t>60</w:t>
      </w:r>
      <w:r w:rsidRPr="008B2148">
        <w:rPr>
          <w:rFonts w:ascii="Times New Roman" w:hAnsi="Times New Roman"/>
          <w:sz w:val="24"/>
          <w:szCs w:val="24"/>
          <w:lang w:val="ro-RO"/>
        </w:rPr>
        <w:t xml:space="preserve">. Diferenţa dintre costul de intrare şi valoarea nominală a </w:t>
      </w:r>
      <w:r w:rsidRPr="008B2148">
        <w:rPr>
          <w:rFonts w:ascii="Times New Roman" w:hAnsi="Times New Roman" w:cs="Times New Roman"/>
          <w:sz w:val="24"/>
          <w:szCs w:val="24"/>
          <w:lang w:val="ro-RO"/>
        </w:rPr>
        <w:t xml:space="preserve">obligaţiunilor </w:t>
      </w:r>
      <w:r w:rsidRPr="008B2148">
        <w:rPr>
          <w:rFonts w:ascii="Times New Roman" w:hAnsi="Times New Roman"/>
          <w:sz w:val="24"/>
          <w:szCs w:val="24"/>
          <w:lang w:val="ro-RO"/>
        </w:rPr>
        <w:t xml:space="preserve">se amortizează prin metoda liniară pe măsura calculării dobînzii sau în alt mod stabilit în politicile </w:t>
      </w:r>
      <w:r w:rsidRPr="008B2148">
        <w:rPr>
          <w:rFonts w:ascii="Times New Roman" w:hAnsi="Times New Roman" w:cs="Times New Roman"/>
          <w:sz w:val="24"/>
          <w:szCs w:val="24"/>
          <w:lang w:val="ro-RO"/>
        </w:rPr>
        <w:t xml:space="preserve">contabile şi se </w:t>
      </w:r>
      <w:r w:rsidRPr="008B2148">
        <w:rPr>
          <w:rFonts w:ascii="Times New Roman" w:hAnsi="Times New Roman"/>
          <w:sz w:val="24"/>
          <w:szCs w:val="24"/>
          <w:lang w:val="ro-RO"/>
        </w:rPr>
        <w:t>contabilizează astfel:</w:t>
      </w:r>
    </w:p>
    <w:p w:rsidR="002967D9" w:rsidRPr="008B2148" w:rsidRDefault="002967D9" w:rsidP="002967D9">
      <w:pPr>
        <w:pStyle w:val="HTMLPreformatted"/>
        <w:numPr>
          <w:ilvl w:val="1"/>
          <w:numId w:val="24"/>
        </w:numPr>
        <w:tabs>
          <w:tab w:val="left" w:pos="567"/>
        </w:tabs>
        <w:ind w:left="0" w:firstLine="567"/>
        <w:jc w:val="both"/>
        <w:rPr>
          <w:rFonts w:ascii="Times New Roman" w:hAnsi="Times New Roman"/>
          <w:sz w:val="24"/>
          <w:szCs w:val="24"/>
          <w:lang w:val="ro-RO"/>
        </w:rPr>
      </w:pPr>
      <w:r w:rsidRPr="008B2148">
        <w:rPr>
          <w:rFonts w:ascii="Times New Roman" w:hAnsi="Times New Roman"/>
          <w:sz w:val="24"/>
          <w:szCs w:val="24"/>
          <w:lang w:val="ro-RO"/>
        </w:rPr>
        <w:t xml:space="preserve">pentru valorile mobiliare cu scont (procurate la un preţ mai mic decît valoarea nominală) </w:t>
      </w:r>
      <w:r w:rsidRPr="008B2148">
        <w:rPr>
          <w:lang w:val="ro-RO"/>
        </w:rPr>
        <w:t xml:space="preserve">– </w:t>
      </w:r>
      <w:r w:rsidRPr="008B2148">
        <w:rPr>
          <w:rFonts w:ascii="Times New Roman" w:hAnsi="Times New Roman"/>
          <w:sz w:val="24"/>
          <w:szCs w:val="24"/>
          <w:lang w:val="ro-RO"/>
        </w:rPr>
        <w:t>ca majorare concomitentă a investiţiilor financiare şi veniturilor curente;</w:t>
      </w:r>
    </w:p>
    <w:p w:rsidR="002967D9" w:rsidRPr="008B2148" w:rsidRDefault="002967D9" w:rsidP="002967D9">
      <w:pPr>
        <w:pStyle w:val="HTMLPreformatted"/>
        <w:numPr>
          <w:ilvl w:val="1"/>
          <w:numId w:val="24"/>
        </w:numPr>
        <w:tabs>
          <w:tab w:val="left" w:pos="567"/>
        </w:tabs>
        <w:ind w:left="0" w:firstLine="567"/>
        <w:jc w:val="both"/>
        <w:rPr>
          <w:rFonts w:ascii="Times New Roman" w:hAnsi="Times New Roman"/>
          <w:sz w:val="24"/>
          <w:szCs w:val="24"/>
          <w:lang w:val="ro-RO"/>
        </w:rPr>
      </w:pPr>
      <w:r w:rsidRPr="008B2148">
        <w:rPr>
          <w:rFonts w:ascii="Times New Roman" w:hAnsi="Times New Roman"/>
          <w:sz w:val="24"/>
          <w:szCs w:val="24"/>
          <w:lang w:val="ro-RO"/>
        </w:rPr>
        <w:t xml:space="preserve">pentru valorile mobiliare cu primă (procurate la un preţ mai mare decît valoarea nominală) </w:t>
      </w:r>
      <w:r w:rsidRPr="008B2148">
        <w:rPr>
          <w:lang w:val="ro-RO"/>
        </w:rPr>
        <w:t xml:space="preserve">– </w:t>
      </w:r>
      <w:r w:rsidRPr="008B2148">
        <w:rPr>
          <w:rFonts w:ascii="Times New Roman" w:hAnsi="Times New Roman"/>
          <w:sz w:val="24"/>
          <w:szCs w:val="24"/>
          <w:lang w:val="ro-RO"/>
        </w:rPr>
        <w:t>ca majorare a cheltuielilor curente şi diminuare a investiţiilor financiare.</w:t>
      </w:r>
    </w:p>
    <w:p w:rsidR="002967D9" w:rsidRPr="008B2148" w:rsidRDefault="002967D9" w:rsidP="002967D9">
      <w:pPr>
        <w:pStyle w:val="HTMLPreformatted"/>
        <w:ind w:firstLine="567"/>
        <w:jc w:val="both"/>
        <w:rPr>
          <w:rFonts w:ascii="Times New Roman" w:hAnsi="Times New Roman"/>
          <w:i/>
          <w:iCs/>
          <w:sz w:val="24"/>
          <w:szCs w:val="24"/>
          <w:lang w:val="ro-RO"/>
        </w:rPr>
      </w:pPr>
      <w:r w:rsidRPr="008B2148">
        <w:rPr>
          <w:rFonts w:ascii="Times New Roman" w:hAnsi="Times New Roman"/>
          <w:b/>
          <w:bCs/>
          <w:i/>
          <w:iCs/>
          <w:sz w:val="24"/>
          <w:szCs w:val="24"/>
          <w:lang w:val="ro-RO"/>
        </w:rPr>
        <w:t>Exemplul 12.</w:t>
      </w:r>
      <w:r w:rsidR="001B686B">
        <w:rPr>
          <w:rFonts w:ascii="Times New Roman" w:hAnsi="Times New Roman"/>
          <w:i/>
          <w:iCs/>
          <w:sz w:val="24"/>
          <w:szCs w:val="24"/>
          <w:lang w:val="ro-RO"/>
        </w:rPr>
        <w:t xml:space="preserve"> La</w:t>
      </w:r>
      <w:r w:rsidR="001B686B" w:rsidRPr="001B686B">
        <w:rPr>
          <w:rFonts w:ascii="Times New Roman" w:hAnsi="Times New Roman"/>
          <w:i/>
          <w:iCs/>
          <w:sz w:val="24"/>
          <w:szCs w:val="24"/>
          <w:lang w:val="ro-RO"/>
        </w:rPr>
        <w:t xml:space="preserve"> 1 iulie 201X</w:t>
      </w:r>
      <w:r w:rsidR="001B686B">
        <w:rPr>
          <w:rFonts w:ascii="Times New Roman" w:hAnsi="Times New Roman"/>
          <w:i/>
          <w:iCs/>
          <w:sz w:val="24"/>
          <w:szCs w:val="24"/>
          <w:lang w:val="ro-RO"/>
        </w:rPr>
        <w:t xml:space="preserve"> </w:t>
      </w:r>
      <w:r w:rsidRPr="008B2148">
        <w:rPr>
          <w:rFonts w:ascii="Times New Roman" w:hAnsi="Times New Roman"/>
          <w:i/>
          <w:iCs/>
          <w:sz w:val="24"/>
          <w:szCs w:val="24"/>
          <w:lang w:val="ro-RO"/>
        </w:rPr>
        <w:t xml:space="preserve">o entitate, </w:t>
      </w:r>
      <w:r w:rsidRPr="008B2148">
        <w:rPr>
          <w:rFonts w:ascii="Times New Roman" w:hAnsi="Times New Roman"/>
          <w:i/>
          <w:sz w:val="24"/>
          <w:szCs w:val="24"/>
          <w:lang w:val="ro-RO"/>
        </w:rPr>
        <w:t>prin intermediul băncii licen</w:t>
      </w:r>
      <w:r w:rsidRPr="008B2148">
        <w:rPr>
          <w:rFonts w:ascii="Times New Roman" w:eastAsia="SimSun" w:hAnsi="Times New Roman"/>
          <w:i/>
          <w:iCs/>
          <w:sz w:val="24"/>
          <w:szCs w:val="24"/>
          <w:lang w:val="ro-RO" w:eastAsia="zh-CN"/>
        </w:rPr>
        <w:t>ţiate,</w:t>
      </w:r>
      <w:r w:rsidRPr="008B2148">
        <w:rPr>
          <w:rFonts w:ascii="Times New Roman" w:hAnsi="Times New Roman"/>
          <w:i/>
          <w:iCs/>
          <w:sz w:val="24"/>
          <w:szCs w:val="24"/>
          <w:lang w:val="ro-RO"/>
        </w:rPr>
        <w:t xml:space="preserve"> a procurat </w:t>
      </w:r>
      <w:r w:rsidRPr="008B2148">
        <w:rPr>
          <w:rFonts w:ascii="Times New Roman" w:hAnsi="Times New Roman"/>
          <w:i/>
          <w:sz w:val="24"/>
          <w:szCs w:val="24"/>
          <w:lang w:val="ro-RO"/>
        </w:rPr>
        <w:t xml:space="preserve">contra numerar </w:t>
      </w:r>
      <w:r w:rsidRPr="008B2148">
        <w:rPr>
          <w:rFonts w:ascii="Times New Roman" w:hAnsi="Times New Roman"/>
          <w:i/>
          <w:iCs/>
          <w:sz w:val="24"/>
          <w:szCs w:val="24"/>
          <w:lang w:val="ro-RO"/>
        </w:rPr>
        <w:t xml:space="preserve">300 de obligaţiuni cu scont la preţul 95 lei/obligaţiunea. Valoarea nominală </w:t>
      </w:r>
      <w:r>
        <w:rPr>
          <w:lang w:val="ro-RO"/>
        </w:rPr>
        <w:t xml:space="preserve">– </w:t>
      </w:r>
      <w:r w:rsidRPr="008B2148">
        <w:rPr>
          <w:rFonts w:ascii="Times New Roman" w:hAnsi="Times New Roman"/>
          <w:i/>
          <w:iCs/>
          <w:sz w:val="24"/>
          <w:szCs w:val="24"/>
          <w:lang w:val="ro-RO"/>
        </w:rPr>
        <w:t xml:space="preserve">100 lei/obligaţiunea, iar dobîndă fixă anuală – 10 %. </w:t>
      </w:r>
      <w:r w:rsidRPr="008B2148">
        <w:rPr>
          <w:rFonts w:ascii="Times New Roman" w:hAnsi="Times New Roman" w:cs="Times New Roman"/>
          <w:i/>
          <w:iCs/>
          <w:sz w:val="24"/>
          <w:szCs w:val="24"/>
          <w:lang w:val="ro-RO"/>
        </w:rPr>
        <w:t xml:space="preserve">Serviciile de brokeraj prestate de bancă </w:t>
      </w:r>
      <w:r w:rsidRPr="008B2148">
        <w:rPr>
          <w:rFonts w:ascii="Times New Roman" w:hAnsi="Times New Roman" w:cs="Times New Roman"/>
          <w:i/>
          <w:iCs/>
          <w:snapToGrid w:val="0"/>
          <w:sz w:val="24"/>
          <w:szCs w:val="24"/>
          <w:lang w:val="ro-RO" w:eastAsia="en-US"/>
        </w:rPr>
        <w:t xml:space="preserve">constituie 342 lei. </w:t>
      </w:r>
      <w:r w:rsidRPr="008B2148">
        <w:rPr>
          <w:rFonts w:ascii="Times New Roman" w:hAnsi="Times New Roman"/>
          <w:i/>
          <w:iCs/>
          <w:sz w:val="24"/>
          <w:szCs w:val="24"/>
          <w:lang w:val="ro-RO"/>
        </w:rPr>
        <w:t xml:space="preserve">Termenul de deţinere al obligaţiunilor </w:t>
      </w:r>
      <w:r w:rsidRPr="008B2148">
        <w:rPr>
          <w:lang w:val="ro-RO"/>
        </w:rPr>
        <w:t xml:space="preserve">– </w:t>
      </w:r>
      <w:r w:rsidRPr="008B2148">
        <w:rPr>
          <w:rFonts w:ascii="Times New Roman" w:hAnsi="Times New Roman"/>
          <w:i/>
          <w:iCs/>
          <w:sz w:val="24"/>
          <w:szCs w:val="24"/>
          <w:lang w:val="ro-RO"/>
        </w:rPr>
        <w:t>5 ani. Dobînda se achită de 2 ori pe an: la 30 iunie şi 31 decembrie.</w:t>
      </w:r>
    </w:p>
    <w:p w:rsidR="002967D9" w:rsidRPr="008B2148" w:rsidRDefault="002967D9" w:rsidP="002967D9">
      <w:pPr>
        <w:pStyle w:val="HTMLPreformatted"/>
        <w:ind w:firstLine="567"/>
        <w:jc w:val="both"/>
        <w:rPr>
          <w:rFonts w:ascii="Times New Roman" w:hAnsi="Times New Roman"/>
          <w:i/>
          <w:iCs/>
          <w:sz w:val="24"/>
          <w:szCs w:val="24"/>
          <w:lang w:val="ro-RO"/>
        </w:rPr>
      </w:pPr>
      <w:r w:rsidRPr="008B2148">
        <w:rPr>
          <w:rFonts w:ascii="Times New Roman" w:hAnsi="Times New Roman"/>
          <w:i/>
          <w:iCs/>
          <w:sz w:val="24"/>
          <w:szCs w:val="24"/>
          <w:lang w:val="ro-RO"/>
        </w:rPr>
        <w:t>Conform politicilor contabile diferenţa dintre costul de intrare şi valoarea nominală se decontează concomitent cu сalcularea dobînzilor.</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sz w:val="24"/>
          <w:szCs w:val="24"/>
          <w:lang w:val="ro-RO"/>
        </w:rPr>
        <w:t>În baza datelor din exemplu, entitatea contabilizează:</w:t>
      </w:r>
    </w:p>
    <w:p w:rsidR="002967D9" w:rsidRPr="008B2148" w:rsidRDefault="001B686B" w:rsidP="002967D9">
      <w:pPr>
        <w:pStyle w:val="HTMLPreformatted"/>
        <w:ind w:firstLine="567"/>
        <w:jc w:val="both"/>
        <w:rPr>
          <w:rFonts w:ascii="Times New Roman" w:hAnsi="Times New Roman"/>
          <w:bCs/>
          <w:i/>
          <w:sz w:val="24"/>
          <w:szCs w:val="24"/>
          <w:lang w:val="ro-RO"/>
        </w:rPr>
      </w:pPr>
      <w:r w:rsidRPr="001B686B">
        <w:rPr>
          <w:rFonts w:ascii="Times New Roman" w:hAnsi="Times New Roman"/>
          <w:bCs/>
          <w:i/>
          <w:sz w:val="24"/>
          <w:szCs w:val="24"/>
          <w:lang w:val="ro-RO"/>
        </w:rPr>
        <w:t>în iulie 201X</w:t>
      </w:r>
      <w:r w:rsidR="002967D9" w:rsidRPr="008B2148">
        <w:rPr>
          <w:rFonts w:ascii="Times New Roman" w:hAnsi="Times New Roman"/>
          <w:bCs/>
          <w:i/>
          <w:sz w:val="24"/>
          <w:szCs w:val="24"/>
          <w:lang w:val="ro-RO"/>
        </w:rPr>
        <w:t>:</w:t>
      </w:r>
    </w:p>
    <w:p w:rsidR="002967D9" w:rsidRPr="008B2148" w:rsidRDefault="002967D9" w:rsidP="002967D9">
      <w:pPr>
        <w:pStyle w:val="HTMLPreformatted"/>
        <w:numPr>
          <w:ilvl w:val="0"/>
          <w:numId w:val="22"/>
        </w:numPr>
        <w:tabs>
          <w:tab w:val="clear" w:pos="720"/>
          <w:tab w:val="num"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valoarea obligaţiunilor la preţul de procurare în sumă de 28 500 lei (300 obligaţiuni x 95 lei) – ca majorare a investiţiilor financiare şi diminuare a numerarului;</w:t>
      </w:r>
    </w:p>
    <w:p w:rsidR="002967D9" w:rsidRPr="008B2148" w:rsidRDefault="002967D9" w:rsidP="002967D9">
      <w:pPr>
        <w:pStyle w:val="HTMLPreformatted"/>
        <w:numPr>
          <w:ilvl w:val="0"/>
          <w:numId w:val="22"/>
        </w:numPr>
        <w:tabs>
          <w:tab w:val="clear" w:pos="720"/>
          <w:tab w:val="num" w:pos="851"/>
        </w:tabs>
        <w:ind w:left="0" w:firstLine="567"/>
        <w:jc w:val="both"/>
        <w:rPr>
          <w:rFonts w:ascii="Times New Roman" w:hAnsi="Times New Roman"/>
          <w:sz w:val="24"/>
          <w:szCs w:val="24"/>
          <w:lang w:val="ro-RO"/>
        </w:rPr>
      </w:pPr>
      <w:r w:rsidRPr="008B2148">
        <w:rPr>
          <w:rFonts w:ascii="Times New Roman" w:hAnsi="Times New Roman" w:cs="Times New Roman"/>
          <w:sz w:val="24"/>
          <w:szCs w:val="24"/>
          <w:lang w:val="ro-RO"/>
        </w:rPr>
        <w:t xml:space="preserve">serviciile de brokeraj achitate </w:t>
      </w:r>
      <w:r w:rsidRPr="008B2148">
        <w:rPr>
          <w:rFonts w:ascii="Times New Roman" w:hAnsi="Times New Roman"/>
          <w:sz w:val="24"/>
          <w:szCs w:val="24"/>
          <w:lang w:val="ro-RO"/>
        </w:rPr>
        <w:t>în sumă de 342 lei</w:t>
      </w:r>
      <w:r w:rsidRPr="008B2148">
        <w:rPr>
          <w:rFonts w:ascii="Times New Roman" w:hAnsi="Times New Roman" w:cs="Times New Roman"/>
          <w:sz w:val="24"/>
          <w:szCs w:val="24"/>
          <w:lang w:val="ro-RO"/>
        </w:rPr>
        <w:t xml:space="preserve"> </w:t>
      </w:r>
      <w:r w:rsidRPr="008B2148">
        <w:rPr>
          <w:rFonts w:ascii="Times New Roman" w:hAnsi="Times New Roman"/>
          <w:sz w:val="24"/>
          <w:szCs w:val="24"/>
          <w:lang w:val="ro-RO"/>
        </w:rPr>
        <w:t>– ca majorare a investiţiilor financiare şi diminuare a numerarului;</w:t>
      </w:r>
    </w:p>
    <w:p w:rsidR="002967D9" w:rsidRPr="008B2148" w:rsidRDefault="002967D9" w:rsidP="002967D9">
      <w:pPr>
        <w:pStyle w:val="HTMLPreformatted"/>
        <w:tabs>
          <w:tab w:val="num" w:pos="851"/>
        </w:tabs>
        <w:ind w:firstLine="567"/>
        <w:jc w:val="both"/>
        <w:rPr>
          <w:rFonts w:ascii="Times New Roman" w:hAnsi="Times New Roman"/>
          <w:bCs/>
          <w:i/>
          <w:sz w:val="24"/>
          <w:szCs w:val="24"/>
          <w:lang w:val="ro-RO"/>
        </w:rPr>
      </w:pPr>
      <w:r w:rsidRPr="008B2148">
        <w:rPr>
          <w:rFonts w:ascii="Times New Roman" w:hAnsi="Times New Roman"/>
          <w:bCs/>
          <w:i/>
          <w:sz w:val="24"/>
          <w:szCs w:val="24"/>
          <w:lang w:val="ro-RO"/>
        </w:rPr>
        <w:t>în decembrie 201X:</w:t>
      </w:r>
    </w:p>
    <w:p w:rsidR="002967D9" w:rsidRPr="008B2148" w:rsidRDefault="002967D9" w:rsidP="002967D9">
      <w:pPr>
        <w:pStyle w:val="HTMLPreformatted"/>
        <w:numPr>
          <w:ilvl w:val="0"/>
          <w:numId w:val="23"/>
        </w:numPr>
        <w:tabs>
          <w:tab w:val="clear" w:pos="720"/>
          <w:tab w:val="num"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dobîndă semestrială în sumă de 1 500 lei [(300 obligaţiuni x 100 lei) x 0,1 : 2 semestre] – ca majorare concomitentă a creanţelor şi veniturilor curente;</w:t>
      </w:r>
    </w:p>
    <w:p w:rsidR="002967D9" w:rsidRPr="008B2148" w:rsidRDefault="002967D9" w:rsidP="002967D9">
      <w:pPr>
        <w:pStyle w:val="HTMLPreformatted"/>
        <w:numPr>
          <w:ilvl w:val="0"/>
          <w:numId w:val="23"/>
        </w:numPr>
        <w:tabs>
          <w:tab w:val="clear" w:pos="720"/>
          <w:tab w:val="num"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diferenţa dintre costul de intrare şi valoarea nominală a obligaţiunilor aferentă perioadei de calculare a dobînzii în sumă de 115,80 lei [(300 obligaţiuni x 100 lei) - (300 obligaţiuni x 95 lei + 342 lei) : 5 ani : 2 semestre] – ca majorare concomitentă a investiţiilor financiare şi veniturilor curente.</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bCs/>
          <w:sz w:val="24"/>
          <w:szCs w:val="24"/>
          <w:lang w:val="ro-RO"/>
        </w:rPr>
        <w:t>61</w:t>
      </w:r>
      <w:r w:rsidRPr="008B2148">
        <w:rPr>
          <w:rFonts w:ascii="Times New Roman" w:hAnsi="Times New Roman"/>
          <w:sz w:val="24"/>
          <w:szCs w:val="24"/>
          <w:lang w:val="ro-RO"/>
        </w:rPr>
        <w:t xml:space="preserve">. În cazul în care costul de intrare al obligaţiunilor include dobînzile </w:t>
      </w:r>
      <w:r w:rsidRPr="008B2148">
        <w:rPr>
          <w:rFonts w:ascii="Times New Roman" w:hAnsi="Times New Roman"/>
          <w:spacing w:val="-2"/>
          <w:sz w:val="24"/>
          <w:szCs w:val="24"/>
          <w:lang w:val="ro-RO"/>
        </w:rPr>
        <w:t>calculate</w:t>
      </w:r>
      <w:r w:rsidRPr="008B2148">
        <w:rPr>
          <w:rFonts w:ascii="Times New Roman" w:hAnsi="Times New Roman"/>
          <w:sz w:val="24"/>
          <w:szCs w:val="24"/>
          <w:lang w:val="ro-RO"/>
        </w:rPr>
        <w:t xml:space="preserve"> şi neachitate, suma </w:t>
      </w:r>
      <w:r w:rsidRPr="008B2148">
        <w:rPr>
          <w:rFonts w:ascii="Times New Roman" w:hAnsi="Times New Roman" w:cs="Times New Roman"/>
          <w:sz w:val="24"/>
          <w:szCs w:val="24"/>
          <w:lang w:val="ro-RO"/>
        </w:rPr>
        <w:t xml:space="preserve">dobînzilor aferentă perioadei de pînă la procurarea obligaţiunilor </w:t>
      </w:r>
      <w:r w:rsidRPr="008B2148">
        <w:rPr>
          <w:rFonts w:ascii="Times New Roman" w:hAnsi="Times New Roman"/>
          <w:sz w:val="24"/>
          <w:szCs w:val="24"/>
          <w:lang w:val="ro-RO"/>
        </w:rPr>
        <w:t xml:space="preserve">diminuează costul de intrare al acestora. Dobînzile aferente perioadei de după procurarea obligaţiunilor se contabilizează în conformitate cu prevederile SNC </w:t>
      </w:r>
      <w:r w:rsidRPr="008B2148">
        <w:rPr>
          <w:rFonts w:ascii="Times New Roman" w:hAnsi="Times New Roman" w:cs="Times New Roman"/>
          <w:sz w:val="24"/>
          <w:szCs w:val="24"/>
          <w:lang w:val="ro-RO"/>
        </w:rPr>
        <w:t>„Venituri”.</w:t>
      </w:r>
    </w:p>
    <w:p w:rsidR="002967D9" w:rsidRPr="008B2148" w:rsidRDefault="002967D9" w:rsidP="002967D9">
      <w:pPr>
        <w:pStyle w:val="NormalWeb"/>
        <w:tabs>
          <w:tab w:val="left" w:pos="916"/>
        </w:tabs>
        <w:rPr>
          <w:lang w:val="ro-RO"/>
        </w:rPr>
      </w:pPr>
      <w:r w:rsidRPr="008B2148">
        <w:rPr>
          <w:bCs/>
          <w:lang w:val="ro-RO"/>
        </w:rPr>
        <w:t>62.</w:t>
      </w:r>
      <w:r w:rsidRPr="008B2148">
        <w:rPr>
          <w:lang w:val="ro-RO"/>
        </w:rPr>
        <w:t xml:space="preserve"> </w:t>
      </w:r>
      <w:r w:rsidRPr="008B2148">
        <w:rPr>
          <w:bCs/>
          <w:lang w:val="ro-RO"/>
        </w:rPr>
        <w:t>La data raportării</w:t>
      </w:r>
      <w:r w:rsidRPr="008B2148">
        <w:rPr>
          <w:lang w:val="ro-RO"/>
        </w:rPr>
        <w:t xml:space="preserve"> valorile mobiliare se evaluează:</w:t>
      </w:r>
    </w:p>
    <w:p w:rsidR="002967D9" w:rsidRPr="008B2148" w:rsidRDefault="002967D9" w:rsidP="00D92310">
      <w:pPr>
        <w:pStyle w:val="NormalWeb"/>
        <w:numPr>
          <w:ilvl w:val="1"/>
          <w:numId w:val="33"/>
        </w:numPr>
        <w:tabs>
          <w:tab w:val="left" w:pos="916"/>
        </w:tabs>
        <w:ind w:left="0" w:firstLine="567"/>
        <w:rPr>
          <w:lang w:val="ro-RO"/>
        </w:rPr>
      </w:pPr>
      <w:r w:rsidRPr="008B2148">
        <w:rPr>
          <w:lang w:val="ro-RO"/>
        </w:rPr>
        <w:lastRenderedPageBreak/>
        <w:t xml:space="preserve">la costul de intrare – valorile mobiliare </w:t>
      </w:r>
      <w:r w:rsidR="00D92310" w:rsidRPr="00D92310">
        <w:rPr>
          <w:lang w:val="ro-RO"/>
        </w:rPr>
        <w:t>neadmise la tranzacţionare pe o piaţă reglementată</w:t>
      </w:r>
      <w:r w:rsidR="00D92310">
        <w:rPr>
          <w:lang w:val="ro-RO"/>
        </w:rPr>
        <w:t xml:space="preserve"> </w:t>
      </w:r>
      <w:r w:rsidRPr="008B2148">
        <w:rPr>
          <w:lang w:val="ro-RO"/>
        </w:rPr>
        <w:t>al căror cost de intrare nu s-a modificat semnificativ în perioada de gestiune;</w:t>
      </w:r>
    </w:p>
    <w:p w:rsidR="002967D9" w:rsidRPr="008B2148" w:rsidRDefault="002967D9" w:rsidP="002967D9">
      <w:pPr>
        <w:pStyle w:val="NormalWeb"/>
        <w:numPr>
          <w:ilvl w:val="1"/>
          <w:numId w:val="33"/>
        </w:numPr>
        <w:tabs>
          <w:tab w:val="left" w:pos="916"/>
        </w:tabs>
        <w:ind w:left="0" w:firstLine="567"/>
        <w:rPr>
          <w:lang w:val="ro-RO"/>
        </w:rPr>
      </w:pPr>
      <w:r w:rsidRPr="008B2148">
        <w:rPr>
          <w:lang w:val="ro-RO"/>
        </w:rPr>
        <w:t>la costul ajustat - valorile mobiliare sub formă de obligaţiuni al căror cost de intrare diferă de valoarea nominală a acestora;</w:t>
      </w:r>
    </w:p>
    <w:p w:rsidR="002967D9" w:rsidRPr="008B2148" w:rsidRDefault="002967D9" w:rsidP="00D92310">
      <w:pPr>
        <w:pStyle w:val="NormalWeb"/>
        <w:numPr>
          <w:ilvl w:val="1"/>
          <w:numId w:val="33"/>
        </w:numPr>
        <w:tabs>
          <w:tab w:val="left" w:pos="916"/>
        </w:tabs>
        <w:ind w:left="0" w:firstLine="567"/>
        <w:rPr>
          <w:lang w:val="ro-RO"/>
        </w:rPr>
      </w:pPr>
      <w:r w:rsidRPr="008B2148">
        <w:rPr>
          <w:lang w:val="ro-RO"/>
        </w:rPr>
        <w:t xml:space="preserve">la valoarea justă - valorile mobiliare </w:t>
      </w:r>
      <w:r w:rsidR="00D92310" w:rsidRPr="00D92310">
        <w:rPr>
          <w:lang w:val="ro-RO"/>
        </w:rPr>
        <w:t xml:space="preserve">admise la tranzacţionare pe o piaţă reglementată, cu excepţia entităţilor care întocmesc situaţii financiare prescurtate care evaluează aceste valori mobiliare în </w:t>
      </w:r>
      <w:r w:rsidR="00D92310">
        <w:rPr>
          <w:lang w:val="ro-RO"/>
        </w:rPr>
        <w:t>conformitate cu subpct.1) şi 2)</w:t>
      </w:r>
      <w:r w:rsidRPr="008B2148">
        <w:rPr>
          <w:lang w:val="ro-RO"/>
        </w:rPr>
        <w:t>.</w:t>
      </w:r>
    </w:p>
    <w:p w:rsidR="002967D9" w:rsidRPr="008B2148" w:rsidRDefault="002967D9" w:rsidP="002967D9">
      <w:pPr>
        <w:pStyle w:val="NormalWeb"/>
        <w:tabs>
          <w:tab w:val="left" w:pos="916"/>
        </w:tabs>
        <w:rPr>
          <w:lang w:val="ro-RO"/>
        </w:rPr>
      </w:pPr>
      <w:r w:rsidRPr="008B2148">
        <w:rPr>
          <w:bCs/>
          <w:lang w:val="ro-RO"/>
        </w:rPr>
        <w:t>63</w:t>
      </w:r>
      <w:r w:rsidRPr="008B2148">
        <w:rPr>
          <w:lang w:val="ro-RO"/>
        </w:rPr>
        <w:t>. Diferenţa dintre costul de intrare (sau valoarea contabilă la începutul perioadei de gestiune) şi valoarea justă a valorilor mobiliare cotate pe piaţa financiară se contabilizează astfel:</w:t>
      </w:r>
    </w:p>
    <w:p w:rsidR="002967D9" w:rsidRPr="008B2148" w:rsidRDefault="002967D9" w:rsidP="002967D9">
      <w:pPr>
        <w:pStyle w:val="HTMLPreformatted"/>
        <w:numPr>
          <w:ilvl w:val="1"/>
          <w:numId w:val="21"/>
        </w:numPr>
        <w:tabs>
          <w:tab w:val="left" w:pos="567"/>
        </w:tabs>
        <w:ind w:left="0" w:firstLine="567"/>
        <w:jc w:val="both"/>
        <w:rPr>
          <w:rFonts w:ascii="Times New Roman" w:hAnsi="Times New Roman"/>
          <w:sz w:val="24"/>
          <w:szCs w:val="24"/>
          <w:lang w:val="ro-RO"/>
        </w:rPr>
      </w:pPr>
      <w:r w:rsidRPr="008B2148">
        <w:rPr>
          <w:rFonts w:ascii="Times New Roman" w:hAnsi="Times New Roman"/>
          <w:sz w:val="24"/>
          <w:szCs w:val="24"/>
          <w:lang w:val="ro-RO"/>
        </w:rPr>
        <w:t xml:space="preserve">în cazul micşorării valorii </w:t>
      </w:r>
      <w:r w:rsidRPr="008B2148">
        <w:rPr>
          <w:rFonts w:ascii="Times New Roman" w:hAnsi="Times New Roman" w:cs="Times New Roman"/>
          <w:sz w:val="24"/>
          <w:szCs w:val="24"/>
          <w:lang w:val="ro-RO"/>
        </w:rPr>
        <w:t xml:space="preserve">contabile </w:t>
      </w:r>
      <w:r w:rsidRPr="008B2148">
        <w:rPr>
          <w:lang w:val="ro-RO"/>
        </w:rPr>
        <w:t xml:space="preserve">– </w:t>
      </w:r>
      <w:r w:rsidRPr="008B2148">
        <w:rPr>
          <w:rFonts w:ascii="Times New Roman" w:hAnsi="Times New Roman"/>
          <w:sz w:val="24"/>
          <w:szCs w:val="24"/>
          <w:lang w:val="ro-RO"/>
        </w:rPr>
        <w:t>ca majorare a cheltuielilor curente şi diminuare a investiţiilor financiare;</w:t>
      </w:r>
    </w:p>
    <w:p w:rsidR="002967D9" w:rsidRPr="008B2148" w:rsidRDefault="002967D9" w:rsidP="002967D9">
      <w:pPr>
        <w:pStyle w:val="HTMLPreformatted"/>
        <w:numPr>
          <w:ilvl w:val="1"/>
          <w:numId w:val="21"/>
        </w:numPr>
        <w:tabs>
          <w:tab w:val="left" w:pos="567"/>
        </w:tabs>
        <w:ind w:left="0" w:firstLine="567"/>
        <w:jc w:val="both"/>
        <w:rPr>
          <w:rFonts w:ascii="Times New Roman" w:hAnsi="Times New Roman"/>
          <w:sz w:val="24"/>
          <w:szCs w:val="24"/>
          <w:lang w:val="ro-RO"/>
        </w:rPr>
      </w:pPr>
      <w:r w:rsidRPr="008B2148">
        <w:rPr>
          <w:rFonts w:ascii="Times New Roman" w:hAnsi="Times New Roman"/>
          <w:sz w:val="24"/>
          <w:szCs w:val="24"/>
          <w:lang w:val="ro-RO"/>
        </w:rPr>
        <w:t xml:space="preserve">în cazul majorării valorii </w:t>
      </w:r>
      <w:r w:rsidRPr="008B2148">
        <w:rPr>
          <w:rFonts w:ascii="Times New Roman" w:hAnsi="Times New Roman" w:cs="Times New Roman"/>
          <w:sz w:val="24"/>
          <w:szCs w:val="24"/>
          <w:lang w:val="ro-RO"/>
        </w:rPr>
        <w:t xml:space="preserve">contabile </w:t>
      </w:r>
      <w:r w:rsidRPr="008B2148">
        <w:rPr>
          <w:lang w:val="ro-RO"/>
        </w:rPr>
        <w:t xml:space="preserve">– </w:t>
      </w:r>
      <w:r w:rsidRPr="008B2148">
        <w:rPr>
          <w:rFonts w:ascii="Times New Roman" w:hAnsi="Times New Roman"/>
          <w:sz w:val="24"/>
          <w:szCs w:val="24"/>
          <w:lang w:val="ro-RO"/>
        </w:rPr>
        <w:t>ca majorare concomitentă a investiţiilor financiare şi veniturilor curente.</w:t>
      </w:r>
    </w:p>
    <w:p w:rsidR="002967D9" w:rsidRPr="008B2148" w:rsidRDefault="002967D9" w:rsidP="002967D9">
      <w:pPr>
        <w:pStyle w:val="HTMLPreformatted"/>
        <w:tabs>
          <w:tab w:val="clear" w:pos="916"/>
          <w:tab w:val="left" w:pos="993"/>
        </w:tabs>
        <w:ind w:firstLine="567"/>
        <w:jc w:val="both"/>
        <w:rPr>
          <w:rFonts w:ascii="Times New Roman" w:hAnsi="Times New Roman" w:cs="Times New Roman"/>
          <w:i/>
          <w:iCs/>
          <w:sz w:val="24"/>
          <w:szCs w:val="24"/>
          <w:lang w:val="ro-RO"/>
        </w:rPr>
      </w:pPr>
      <w:r w:rsidRPr="008B2148">
        <w:rPr>
          <w:rFonts w:ascii="Times New Roman" w:hAnsi="Times New Roman"/>
          <w:b/>
          <w:bCs/>
          <w:i/>
          <w:iCs/>
          <w:sz w:val="24"/>
          <w:szCs w:val="24"/>
          <w:lang w:val="ro-RO"/>
        </w:rPr>
        <w:t>Exemplul 13.</w:t>
      </w:r>
      <w:r w:rsidRPr="008B2148">
        <w:rPr>
          <w:rFonts w:ascii="Times New Roman" w:hAnsi="Times New Roman"/>
          <w:bCs/>
          <w:i/>
          <w:iCs/>
          <w:sz w:val="24"/>
          <w:szCs w:val="24"/>
          <w:lang w:val="ro-RO"/>
        </w:rPr>
        <w:t xml:space="preserve"> </w:t>
      </w:r>
      <w:r w:rsidRPr="008B2148">
        <w:rPr>
          <w:rFonts w:ascii="Times New Roman" w:hAnsi="Times New Roman"/>
          <w:i/>
          <w:iCs/>
          <w:sz w:val="24"/>
          <w:szCs w:val="24"/>
          <w:lang w:val="ro-RO"/>
        </w:rPr>
        <w:t>Costul de intrare al acţiunilor procurate de către o entitate constituie 34 500 lei (345</w:t>
      </w:r>
      <w:r w:rsidRPr="008B2148">
        <w:rPr>
          <w:rFonts w:ascii="Times New Roman" w:hAnsi="Times New Roman"/>
          <w:sz w:val="24"/>
          <w:szCs w:val="24"/>
          <w:lang w:val="ro-RO"/>
        </w:rPr>
        <w:t xml:space="preserve"> </w:t>
      </w:r>
      <w:r w:rsidRPr="008B2148">
        <w:rPr>
          <w:rFonts w:ascii="Times New Roman" w:hAnsi="Times New Roman"/>
          <w:i/>
          <w:iCs/>
          <w:sz w:val="24"/>
          <w:szCs w:val="24"/>
          <w:lang w:val="ro-RO"/>
        </w:rPr>
        <w:t xml:space="preserve">acţiuni x 100 lei/acţiunea). Conform situaţiei din 31 decembrie 201X cursul bursier al acţiunilor a </w:t>
      </w:r>
      <w:r w:rsidRPr="008B2148">
        <w:rPr>
          <w:rFonts w:ascii="Times New Roman" w:hAnsi="Times New Roman" w:cs="Times New Roman"/>
          <w:i/>
          <w:iCs/>
          <w:sz w:val="24"/>
          <w:szCs w:val="24"/>
          <w:lang w:val="ro-RO"/>
        </w:rPr>
        <w:t>constituit:</w:t>
      </w:r>
    </w:p>
    <w:p w:rsidR="002967D9" w:rsidRPr="008B2148" w:rsidRDefault="002967D9" w:rsidP="002967D9">
      <w:pPr>
        <w:pStyle w:val="HTMLPreformatted"/>
        <w:numPr>
          <w:ilvl w:val="0"/>
          <w:numId w:val="4"/>
        </w:numPr>
        <w:tabs>
          <w:tab w:val="clear" w:pos="720"/>
          <w:tab w:val="clear" w:pos="916"/>
          <w:tab w:val="num" w:pos="851"/>
          <w:tab w:val="left" w:pos="993"/>
        </w:tabs>
        <w:ind w:left="0" w:firstLine="567"/>
        <w:jc w:val="both"/>
        <w:rPr>
          <w:rFonts w:ascii="Times New Roman" w:hAnsi="Times New Roman"/>
          <w:i/>
          <w:iCs/>
          <w:sz w:val="24"/>
          <w:szCs w:val="24"/>
          <w:lang w:val="ro-RO"/>
        </w:rPr>
      </w:pPr>
      <w:r w:rsidRPr="008B2148">
        <w:rPr>
          <w:rFonts w:ascii="Times New Roman" w:hAnsi="Times New Roman" w:cs="Times New Roman"/>
          <w:i/>
          <w:iCs/>
          <w:sz w:val="24"/>
          <w:szCs w:val="24"/>
          <w:lang w:val="ro-RO"/>
        </w:rPr>
        <w:t xml:space="preserve">varianta I </w:t>
      </w:r>
      <w:r w:rsidRPr="008B2148">
        <w:rPr>
          <w:lang w:val="ro-RO"/>
        </w:rPr>
        <w:t xml:space="preserve">– </w:t>
      </w:r>
      <w:r w:rsidRPr="008B2148">
        <w:rPr>
          <w:rFonts w:ascii="Times New Roman" w:hAnsi="Times New Roman"/>
          <w:i/>
          <w:iCs/>
          <w:sz w:val="24"/>
          <w:szCs w:val="24"/>
          <w:lang w:val="ro-RO"/>
        </w:rPr>
        <w:t>95 lei/acţiunea</w:t>
      </w:r>
      <w:r w:rsidRPr="008B2148">
        <w:rPr>
          <w:rFonts w:ascii="Times New Roman" w:hAnsi="Times New Roman" w:cs="Times New Roman"/>
          <w:i/>
          <w:iCs/>
          <w:sz w:val="24"/>
          <w:szCs w:val="24"/>
          <w:lang w:val="ro-RO"/>
        </w:rPr>
        <w:t>;</w:t>
      </w:r>
    </w:p>
    <w:p w:rsidR="002967D9" w:rsidRPr="008B2148" w:rsidRDefault="002967D9" w:rsidP="002967D9">
      <w:pPr>
        <w:pStyle w:val="HTMLPreformatted"/>
        <w:numPr>
          <w:ilvl w:val="0"/>
          <w:numId w:val="4"/>
        </w:numPr>
        <w:tabs>
          <w:tab w:val="clear" w:pos="720"/>
          <w:tab w:val="clear" w:pos="916"/>
          <w:tab w:val="num" w:pos="851"/>
          <w:tab w:val="left" w:pos="993"/>
        </w:tabs>
        <w:ind w:left="0" w:firstLine="567"/>
        <w:jc w:val="both"/>
        <w:rPr>
          <w:rFonts w:ascii="Times New Roman" w:hAnsi="Times New Roman"/>
          <w:i/>
          <w:iCs/>
          <w:sz w:val="24"/>
          <w:szCs w:val="24"/>
          <w:lang w:val="ro-RO"/>
        </w:rPr>
      </w:pPr>
      <w:r w:rsidRPr="008B2148">
        <w:rPr>
          <w:rFonts w:ascii="Times New Roman" w:hAnsi="Times New Roman" w:cs="Times New Roman"/>
          <w:i/>
          <w:iCs/>
          <w:sz w:val="24"/>
          <w:szCs w:val="24"/>
          <w:lang w:val="ro-RO"/>
        </w:rPr>
        <w:t xml:space="preserve">varianta II </w:t>
      </w:r>
      <w:r w:rsidRPr="008B2148">
        <w:rPr>
          <w:lang w:val="ro-RO"/>
        </w:rPr>
        <w:t xml:space="preserve">– </w:t>
      </w:r>
      <w:r w:rsidRPr="008B2148">
        <w:rPr>
          <w:rFonts w:ascii="Times New Roman" w:hAnsi="Times New Roman"/>
          <w:i/>
          <w:iCs/>
          <w:sz w:val="24"/>
          <w:szCs w:val="24"/>
          <w:lang w:val="ro-RO"/>
        </w:rPr>
        <w:t>107 lei/acţiunea</w:t>
      </w:r>
      <w:r w:rsidRPr="008B2148">
        <w:rPr>
          <w:rFonts w:ascii="Times New Roman" w:hAnsi="Times New Roman" w:cs="Times New Roman"/>
          <w:i/>
          <w:iCs/>
          <w:sz w:val="24"/>
          <w:szCs w:val="24"/>
          <w:lang w:val="ro-RO"/>
        </w:rPr>
        <w:t>.</w:t>
      </w:r>
    </w:p>
    <w:p w:rsidR="002967D9" w:rsidRPr="008B2148" w:rsidRDefault="002967D9" w:rsidP="002967D9">
      <w:pPr>
        <w:pStyle w:val="HTMLPreformatted"/>
        <w:tabs>
          <w:tab w:val="clear" w:pos="916"/>
          <w:tab w:val="left" w:pos="993"/>
        </w:tabs>
        <w:ind w:firstLine="567"/>
        <w:jc w:val="both"/>
        <w:rPr>
          <w:rFonts w:ascii="Times New Roman" w:hAnsi="Times New Roman"/>
          <w:sz w:val="24"/>
          <w:szCs w:val="24"/>
          <w:lang w:val="ro-RO"/>
        </w:rPr>
      </w:pPr>
      <w:r w:rsidRPr="008B2148">
        <w:rPr>
          <w:rFonts w:ascii="Times New Roman" w:hAnsi="Times New Roman"/>
          <w:sz w:val="24"/>
          <w:szCs w:val="24"/>
          <w:lang w:val="ro-RO"/>
        </w:rPr>
        <w:t xml:space="preserve">În baza datelor din exemplu, la 31.12.201X entitatea contabilizează diferenţa dintre </w:t>
      </w:r>
      <w:r w:rsidRPr="008B2148">
        <w:rPr>
          <w:rFonts w:ascii="Times New Roman" w:hAnsi="Times New Roman" w:cs="Times New Roman"/>
          <w:sz w:val="24"/>
          <w:szCs w:val="24"/>
          <w:lang w:val="ro-RO"/>
        </w:rPr>
        <w:t xml:space="preserve">costul de intrare </w:t>
      </w:r>
      <w:r w:rsidRPr="008B2148">
        <w:rPr>
          <w:rFonts w:ascii="Times New Roman" w:hAnsi="Times New Roman"/>
          <w:sz w:val="24"/>
          <w:szCs w:val="24"/>
          <w:lang w:val="ro-RO"/>
        </w:rPr>
        <w:t>şi valoarea justă a acţiunilor:</w:t>
      </w:r>
    </w:p>
    <w:p w:rsidR="002967D9" w:rsidRPr="008B2148" w:rsidRDefault="002967D9" w:rsidP="002967D9">
      <w:pPr>
        <w:pStyle w:val="HTMLPreformatted"/>
        <w:tabs>
          <w:tab w:val="clear" w:pos="916"/>
          <w:tab w:val="left" w:pos="993"/>
        </w:tabs>
        <w:ind w:firstLine="567"/>
        <w:jc w:val="both"/>
        <w:rPr>
          <w:rFonts w:ascii="Times New Roman" w:hAnsi="Times New Roman"/>
          <w:sz w:val="24"/>
          <w:szCs w:val="24"/>
          <w:lang w:val="ro-RO"/>
        </w:rPr>
      </w:pPr>
      <w:r w:rsidRPr="008B2148">
        <w:rPr>
          <w:rFonts w:ascii="Times New Roman" w:hAnsi="Times New Roman" w:cs="Times New Roman"/>
          <w:sz w:val="24"/>
          <w:szCs w:val="24"/>
          <w:lang w:val="ro-RO"/>
        </w:rPr>
        <w:t>varianta I</w:t>
      </w:r>
      <w:r w:rsidRPr="008B2148">
        <w:rPr>
          <w:rFonts w:ascii="Times New Roman" w:hAnsi="Times New Roman"/>
          <w:sz w:val="24"/>
          <w:szCs w:val="24"/>
          <w:lang w:val="ro-RO"/>
        </w:rPr>
        <w:t>: în sumă de 1 725 lei [(95 lei – 100 lei) x 345</w:t>
      </w:r>
      <w:r w:rsidRPr="008B2148">
        <w:rPr>
          <w:rFonts w:ascii="Times New Roman" w:hAnsi="Times New Roman"/>
          <w:i/>
          <w:iCs/>
          <w:sz w:val="24"/>
          <w:szCs w:val="24"/>
          <w:lang w:val="ro-RO"/>
        </w:rPr>
        <w:t xml:space="preserve"> </w:t>
      </w:r>
      <w:r w:rsidRPr="008B2148">
        <w:rPr>
          <w:rFonts w:ascii="Times New Roman" w:hAnsi="Times New Roman"/>
          <w:sz w:val="24"/>
          <w:szCs w:val="24"/>
          <w:lang w:val="ro-RO"/>
        </w:rPr>
        <w:t xml:space="preserve">acţiuni] </w:t>
      </w:r>
      <w:r w:rsidRPr="008B2148">
        <w:rPr>
          <w:lang w:val="ro-RO"/>
        </w:rPr>
        <w:t xml:space="preserve">– </w:t>
      </w:r>
      <w:r w:rsidRPr="008B2148">
        <w:rPr>
          <w:rFonts w:ascii="Times New Roman" w:hAnsi="Times New Roman"/>
          <w:sz w:val="24"/>
          <w:szCs w:val="24"/>
          <w:lang w:val="ro-RO"/>
        </w:rPr>
        <w:t>ca majorare a cheltuielilor curente şi diminuare a investiţiilor financiare;</w:t>
      </w:r>
    </w:p>
    <w:p w:rsidR="002967D9" w:rsidRPr="008B2148" w:rsidRDefault="002967D9" w:rsidP="002967D9">
      <w:pPr>
        <w:pStyle w:val="HTMLPreformatted"/>
        <w:tabs>
          <w:tab w:val="clear" w:pos="916"/>
          <w:tab w:val="left" w:pos="993"/>
        </w:tabs>
        <w:ind w:firstLine="567"/>
        <w:jc w:val="both"/>
        <w:rPr>
          <w:rFonts w:ascii="Times New Roman" w:hAnsi="Times New Roman"/>
          <w:sz w:val="24"/>
          <w:szCs w:val="24"/>
          <w:lang w:val="ro-RO"/>
        </w:rPr>
      </w:pPr>
      <w:r w:rsidRPr="008B2148">
        <w:rPr>
          <w:rFonts w:ascii="Times New Roman" w:hAnsi="Times New Roman" w:cs="Times New Roman"/>
          <w:sz w:val="24"/>
          <w:szCs w:val="24"/>
          <w:lang w:val="ro-RO"/>
        </w:rPr>
        <w:t>varianta II</w:t>
      </w:r>
      <w:r w:rsidRPr="008B2148">
        <w:rPr>
          <w:rFonts w:ascii="Times New Roman" w:hAnsi="Times New Roman"/>
          <w:sz w:val="24"/>
          <w:szCs w:val="24"/>
          <w:lang w:val="ro-RO"/>
        </w:rPr>
        <w:t>: în sumă de 2 415 lei [(107 lei – 100 lei) x 345</w:t>
      </w:r>
      <w:r w:rsidRPr="008B2148">
        <w:rPr>
          <w:rFonts w:ascii="Times New Roman" w:hAnsi="Times New Roman"/>
          <w:i/>
          <w:iCs/>
          <w:sz w:val="24"/>
          <w:szCs w:val="24"/>
          <w:lang w:val="ro-RO"/>
        </w:rPr>
        <w:t xml:space="preserve"> </w:t>
      </w:r>
      <w:r w:rsidRPr="008B2148">
        <w:rPr>
          <w:rFonts w:ascii="Times New Roman" w:hAnsi="Times New Roman"/>
          <w:sz w:val="24"/>
          <w:szCs w:val="24"/>
          <w:lang w:val="ro-RO"/>
        </w:rPr>
        <w:t xml:space="preserve">acţiuni] </w:t>
      </w:r>
      <w:r w:rsidRPr="008B2148">
        <w:rPr>
          <w:lang w:val="ro-RO"/>
        </w:rPr>
        <w:t xml:space="preserve">– </w:t>
      </w:r>
      <w:r w:rsidRPr="008B2148">
        <w:rPr>
          <w:rFonts w:ascii="Times New Roman" w:hAnsi="Times New Roman"/>
          <w:sz w:val="24"/>
          <w:szCs w:val="24"/>
          <w:lang w:val="ro-RO"/>
        </w:rPr>
        <w:t>ca majorare concomitentă a investiţiilor financiare şi veniturilor curente.</w:t>
      </w:r>
    </w:p>
    <w:p w:rsidR="002967D9" w:rsidRPr="008B2148" w:rsidRDefault="002967D9" w:rsidP="002967D9">
      <w:pPr>
        <w:tabs>
          <w:tab w:val="left" w:pos="916"/>
        </w:tabs>
        <w:ind w:firstLine="567"/>
        <w:jc w:val="both"/>
        <w:rPr>
          <w:lang w:val="ro-RO"/>
        </w:rPr>
      </w:pPr>
      <w:r w:rsidRPr="008B2148">
        <w:rPr>
          <w:bCs/>
          <w:lang w:val="ro-RO"/>
        </w:rPr>
        <w:t xml:space="preserve">64. </w:t>
      </w:r>
      <w:r w:rsidRPr="008B2148">
        <w:rPr>
          <w:lang w:val="ro-RO"/>
        </w:rPr>
        <w:t xml:space="preserve">La fiecare dată de raportare entitatea determină </w:t>
      </w:r>
      <w:r w:rsidRPr="008B2148">
        <w:rPr>
          <w:spacing w:val="-2"/>
          <w:lang w:val="ro-RO"/>
        </w:rPr>
        <w:t xml:space="preserve">dacă există </w:t>
      </w:r>
      <w:r w:rsidRPr="008B2148">
        <w:rPr>
          <w:lang w:val="ro-RO"/>
        </w:rPr>
        <w:t>sau nu temei pentru deprecierea valorilor mobiliare, cu excepţia celor evaluate la valoarea justă. Drept criterii pentru depreciere pot servi:</w:t>
      </w:r>
    </w:p>
    <w:p w:rsidR="002967D9" w:rsidRPr="008B2148" w:rsidRDefault="002967D9" w:rsidP="002967D9">
      <w:pPr>
        <w:widowControl w:val="0"/>
        <w:numPr>
          <w:ilvl w:val="1"/>
          <w:numId w:val="20"/>
        </w:numPr>
        <w:shd w:val="clear" w:color="auto" w:fill="FFFFFF"/>
        <w:tabs>
          <w:tab w:val="clear" w:pos="1440"/>
          <w:tab w:val="num" w:pos="567"/>
          <w:tab w:val="left" w:pos="916"/>
        </w:tabs>
        <w:autoSpaceDE w:val="0"/>
        <w:autoSpaceDN w:val="0"/>
        <w:adjustRightInd w:val="0"/>
        <w:ind w:left="0" w:firstLine="567"/>
        <w:rPr>
          <w:spacing w:val="-10"/>
          <w:lang w:val="ro-RO"/>
        </w:rPr>
      </w:pPr>
      <w:r w:rsidRPr="008B2148">
        <w:rPr>
          <w:spacing w:val="-2"/>
          <w:lang w:val="ro-RO"/>
        </w:rPr>
        <w:t>dificultă</w:t>
      </w:r>
      <w:r w:rsidRPr="008B2148">
        <w:rPr>
          <w:lang w:val="ro-RO"/>
        </w:rPr>
        <w:t>ţile</w:t>
      </w:r>
      <w:r w:rsidRPr="008B2148">
        <w:rPr>
          <w:spacing w:val="-2"/>
          <w:lang w:val="ro-RO"/>
        </w:rPr>
        <w:t xml:space="preserve"> financiare semnificative a emitentului valorilor mobiliare;</w:t>
      </w:r>
    </w:p>
    <w:p w:rsidR="002967D9" w:rsidRPr="008B2148" w:rsidRDefault="002967D9" w:rsidP="002967D9">
      <w:pPr>
        <w:widowControl w:val="0"/>
        <w:numPr>
          <w:ilvl w:val="1"/>
          <w:numId w:val="20"/>
        </w:numPr>
        <w:shd w:val="clear" w:color="auto" w:fill="FFFFFF"/>
        <w:tabs>
          <w:tab w:val="clear" w:pos="1440"/>
          <w:tab w:val="num" w:pos="567"/>
          <w:tab w:val="left" w:pos="916"/>
        </w:tabs>
        <w:autoSpaceDE w:val="0"/>
        <w:autoSpaceDN w:val="0"/>
        <w:adjustRightInd w:val="0"/>
        <w:ind w:left="0" w:firstLine="567"/>
        <w:rPr>
          <w:spacing w:val="-10"/>
          <w:lang w:val="ro-RO"/>
        </w:rPr>
      </w:pPr>
      <w:r w:rsidRPr="008B2148">
        <w:rPr>
          <w:spacing w:val="-7"/>
          <w:lang w:val="ro-RO"/>
        </w:rPr>
        <w:t>dispariţia pieţei financiare pentru valorile mobiliare respective;</w:t>
      </w:r>
    </w:p>
    <w:p w:rsidR="002967D9" w:rsidRPr="008B2148" w:rsidRDefault="002967D9" w:rsidP="002967D9">
      <w:pPr>
        <w:widowControl w:val="0"/>
        <w:numPr>
          <w:ilvl w:val="1"/>
          <w:numId w:val="20"/>
        </w:numPr>
        <w:shd w:val="clear" w:color="auto" w:fill="FFFFFF"/>
        <w:tabs>
          <w:tab w:val="clear" w:pos="1440"/>
          <w:tab w:val="num" w:pos="567"/>
          <w:tab w:val="left" w:pos="916"/>
        </w:tabs>
        <w:autoSpaceDE w:val="0"/>
        <w:autoSpaceDN w:val="0"/>
        <w:adjustRightInd w:val="0"/>
        <w:ind w:left="0" w:firstLine="567"/>
        <w:jc w:val="both"/>
        <w:rPr>
          <w:spacing w:val="-7"/>
          <w:lang w:val="ro-RO"/>
        </w:rPr>
      </w:pPr>
      <w:r w:rsidRPr="008B2148">
        <w:rPr>
          <w:spacing w:val="-3"/>
          <w:lang w:val="ro-RO"/>
        </w:rPr>
        <w:t>nerespectarea de către emitent a clauzelor contractuale privind plata dividendelor</w:t>
      </w:r>
      <w:r w:rsidRPr="008B2148">
        <w:rPr>
          <w:lang w:val="ro-RO"/>
        </w:rPr>
        <w:t xml:space="preserve"> şi</w:t>
      </w:r>
      <w:r w:rsidRPr="008B2148">
        <w:rPr>
          <w:spacing w:val="-3"/>
          <w:lang w:val="ro-RO"/>
        </w:rPr>
        <w:t xml:space="preserve"> dobînzilor</w:t>
      </w:r>
      <w:r w:rsidRPr="008B2148">
        <w:rPr>
          <w:lang w:val="ro-RO"/>
        </w:rPr>
        <w:t>; sau</w:t>
      </w:r>
    </w:p>
    <w:p w:rsidR="002967D9" w:rsidRPr="008B2148" w:rsidRDefault="002967D9" w:rsidP="002967D9">
      <w:pPr>
        <w:widowControl w:val="0"/>
        <w:numPr>
          <w:ilvl w:val="1"/>
          <w:numId w:val="20"/>
        </w:numPr>
        <w:shd w:val="clear" w:color="auto" w:fill="FFFFFF"/>
        <w:tabs>
          <w:tab w:val="clear" w:pos="1440"/>
          <w:tab w:val="num" w:pos="567"/>
          <w:tab w:val="left" w:pos="916"/>
        </w:tabs>
        <w:autoSpaceDE w:val="0"/>
        <w:autoSpaceDN w:val="0"/>
        <w:adjustRightInd w:val="0"/>
        <w:ind w:left="0" w:firstLine="567"/>
        <w:jc w:val="both"/>
        <w:rPr>
          <w:spacing w:val="-10"/>
          <w:lang w:val="ro-RO"/>
        </w:rPr>
      </w:pPr>
      <w:r w:rsidRPr="008B2148">
        <w:rPr>
          <w:lang w:val="ro-RO"/>
        </w:rPr>
        <w:t>alte informaţii relevante de care dispune entitatea.</w:t>
      </w:r>
    </w:p>
    <w:p w:rsidR="002967D9" w:rsidRPr="008B2148" w:rsidRDefault="002967D9" w:rsidP="002967D9">
      <w:pPr>
        <w:tabs>
          <w:tab w:val="left" w:pos="916"/>
        </w:tabs>
        <w:ind w:firstLine="567"/>
        <w:jc w:val="both"/>
        <w:rPr>
          <w:lang w:val="ro-RO"/>
        </w:rPr>
      </w:pPr>
      <w:r w:rsidRPr="008B2148">
        <w:rPr>
          <w:bCs/>
          <w:lang w:val="ro-RO"/>
        </w:rPr>
        <w:t>65.</w:t>
      </w:r>
      <w:r w:rsidRPr="008B2148">
        <w:rPr>
          <w:lang w:val="ro-RO"/>
        </w:rPr>
        <w:t xml:space="preserve"> În cazul în care se constată necesitatea deprecierii valorilor mobiliare, acestea se evaluează la valoarea justă minus costurile probabile de vînzare. Dacă valoarea contabilă a valorilor mobiliare depăşeşte valoarea justă minus costurile probabile de vînzare entitatea recunoaşte pierderea din depreciere. </w:t>
      </w:r>
    </w:p>
    <w:p w:rsidR="00D92310" w:rsidRDefault="002967D9" w:rsidP="002967D9">
      <w:pPr>
        <w:tabs>
          <w:tab w:val="left" w:pos="916"/>
        </w:tabs>
        <w:ind w:firstLine="567"/>
        <w:jc w:val="both"/>
        <w:rPr>
          <w:lang w:val="ro-RO"/>
        </w:rPr>
      </w:pPr>
      <w:r w:rsidRPr="008B2148">
        <w:rPr>
          <w:bCs/>
          <w:lang w:val="ro-RO"/>
        </w:rPr>
        <w:t>66.</w:t>
      </w:r>
      <w:r w:rsidRPr="008B2148">
        <w:rPr>
          <w:lang w:val="ro-RO"/>
        </w:rPr>
        <w:t xml:space="preserve"> </w:t>
      </w:r>
      <w:r w:rsidR="00D92310" w:rsidRPr="00D92310">
        <w:rPr>
          <w:lang w:val="ro-RO"/>
        </w:rPr>
        <w:t xml:space="preserve"> Pierderile din deprecierea valorilor mobiliare se contabilizează într-un cont separat şi se reflectă ca majorare concomitentă a cheltuielilor curente şi a pierderilor din deprecierea investiţiilor financiare.</w:t>
      </w:r>
    </w:p>
    <w:p w:rsidR="002967D9" w:rsidRPr="008B2148" w:rsidRDefault="002967D9" w:rsidP="002967D9">
      <w:pPr>
        <w:tabs>
          <w:tab w:val="left" w:pos="916"/>
        </w:tabs>
        <w:ind w:firstLine="567"/>
        <w:jc w:val="both"/>
        <w:rPr>
          <w:lang w:val="ro-RO"/>
        </w:rPr>
      </w:pPr>
      <w:r w:rsidRPr="008B2148">
        <w:rPr>
          <w:lang w:val="ro-RO"/>
        </w:rPr>
        <w:t xml:space="preserve">67. În cazul în care temeiurile pentru deprecierea valorilor mobiliare îşi pierd relevanţa (de exemplu, s-a îmbunătăţit situaţia financiară a emitentului sau obligatarului, există piaţa financiară respectivă) pierderile din depreciere trebuie reluate şi contabilizate ca </w:t>
      </w:r>
      <w:r w:rsidR="00D92310" w:rsidRPr="00D92310">
        <w:rPr>
          <w:lang w:val="ro-RO"/>
        </w:rPr>
        <w:t>diminuare a pierderilor din deprecierea</w:t>
      </w:r>
      <w:r w:rsidR="00D92310">
        <w:rPr>
          <w:lang w:val="ro-RO"/>
        </w:rPr>
        <w:t xml:space="preserve"> </w:t>
      </w:r>
      <w:r w:rsidRPr="008B2148">
        <w:rPr>
          <w:lang w:val="ro-RO"/>
        </w:rPr>
        <w:t xml:space="preserve">a investiţiilor financiare şi </w:t>
      </w:r>
      <w:r w:rsidR="00D92310" w:rsidRPr="00D92310">
        <w:rPr>
          <w:lang w:val="ro-RO"/>
        </w:rPr>
        <w:t>majorare a</w:t>
      </w:r>
      <w:r w:rsidR="00D92310">
        <w:rPr>
          <w:lang w:val="ro-RO"/>
        </w:rPr>
        <w:t xml:space="preserve"> </w:t>
      </w:r>
      <w:r w:rsidRPr="008B2148">
        <w:rPr>
          <w:lang w:val="ro-RO"/>
        </w:rPr>
        <w:t>veniturilor curente.</w:t>
      </w:r>
    </w:p>
    <w:p w:rsidR="002967D9" w:rsidRPr="008B2148" w:rsidRDefault="002967D9" w:rsidP="002967D9">
      <w:pPr>
        <w:pStyle w:val="cb"/>
        <w:tabs>
          <w:tab w:val="left" w:pos="916"/>
        </w:tabs>
        <w:ind w:firstLine="567"/>
        <w:jc w:val="both"/>
        <w:rPr>
          <w:b w:val="0"/>
          <w:color w:val="000000"/>
          <w:lang w:val="ro-RO"/>
        </w:rPr>
      </w:pPr>
      <w:r w:rsidRPr="008B2148">
        <w:rPr>
          <w:b w:val="0"/>
          <w:lang w:val="ro-RO"/>
        </w:rPr>
        <w:t xml:space="preserve">68. Ieşirea </w:t>
      </w:r>
      <w:r w:rsidRPr="008B2148">
        <w:rPr>
          <w:b w:val="0"/>
          <w:spacing w:val="-4"/>
          <w:lang w:val="ro-RO"/>
        </w:rPr>
        <w:t xml:space="preserve">valorilor mobiliare </w:t>
      </w:r>
      <w:r w:rsidRPr="008B2148">
        <w:rPr>
          <w:b w:val="0"/>
          <w:lang w:val="ro-RO"/>
        </w:rPr>
        <w:t xml:space="preserve">are loc în urma </w:t>
      </w:r>
      <w:r w:rsidRPr="008B2148">
        <w:rPr>
          <w:b w:val="0"/>
          <w:spacing w:val="-4"/>
          <w:lang w:val="ro-RO"/>
        </w:rPr>
        <w:t xml:space="preserve">vînzării, stingerii, transmiterii cu titlu gratuit etc. şi se </w:t>
      </w:r>
      <w:r w:rsidRPr="008B2148">
        <w:rPr>
          <w:b w:val="0"/>
          <w:lang w:val="ro-RO"/>
        </w:rPr>
        <w:t>decontează la valoarea contabilă care se determină pe fiecare titlu aparte sau pe grupe de valori mobiliare cu</w:t>
      </w:r>
      <w:r w:rsidRPr="008B2148">
        <w:rPr>
          <w:b w:val="0"/>
          <w:color w:val="000000"/>
          <w:lang w:val="ro-RO"/>
        </w:rPr>
        <w:t xml:space="preserve"> acelaşi emitent</w:t>
      </w:r>
      <w:r w:rsidRPr="008B2148">
        <w:rPr>
          <w:b w:val="0"/>
          <w:lang w:val="ro-RO"/>
        </w:rPr>
        <w:t>. Valorile mobiliare</w:t>
      </w:r>
      <w:r w:rsidRPr="008B2148">
        <w:rPr>
          <w:b w:val="0"/>
          <w:color w:val="000000"/>
          <w:lang w:val="ro-RO"/>
        </w:rPr>
        <w:t xml:space="preserve"> care au acelaşi emitent </w:t>
      </w:r>
      <w:r w:rsidRPr="008B2148">
        <w:rPr>
          <w:b w:val="0"/>
          <w:lang w:val="ro-RO"/>
        </w:rPr>
        <w:t>şi</w:t>
      </w:r>
      <w:r w:rsidRPr="008B2148">
        <w:rPr>
          <w:b w:val="0"/>
          <w:color w:val="000000"/>
          <w:lang w:val="ro-RO"/>
        </w:rPr>
        <w:t xml:space="preserve"> care au fost înregistrate în contabilitate la date şi costuri de intrare diferite, la ieşire se evaluează în conformitate cu politicile contabile, după metoda costului mediu ponderat sau metoda FIFO (primul intrat – primul ieşit). </w:t>
      </w:r>
    </w:p>
    <w:p w:rsidR="002967D9" w:rsidRPr="00D92310" w:rsidRDefault="002967D9" w:rsidP="002967D9">
      <w:pPr>
        <w:pStyle w:val="NormalWeb"/>
        <w:tabs>
          <w:tab w:val="left" w:pos="916"/>
        </w:tabs>
        <w:rPr>
          <w:lang w:val="en-GB"/>
        </w:rPr>
      </w:pPr>
      <w:r w:rsidRPr="008B2148">
        <w:rPr>
          <w:bCs/>
          <w:lang w:val="ro-RO"/>
        </w:rPr>
        <w:t>69.</w:t>
      </w:r>
      <w:r w:rsidRPr="008B2148">
        <w:rPr>
          <w:lang w:val="ro-RO"/>
        </w:rPr>
        <w:t xml:space="preserve"> Valoarea contabilă a valorilor mobiliare ieşite se contabilizează ca majorare a cheltuielilor curente şi diminuare a investiţiilor financiare. </w:t>
      </w:r>
      <w:r w:rsidR="00D92310" w:rsidRPr="00D92310">
        <w:rPr>
          <w:lang w:val="ro-RO"/>
        </w:rPr>
        <w:t>Pierderile din deprecierea valorilor mobiliare ieşite se decontează la venituri curente.</w:t>
      </w:r>
    </w:p>
    <w:p w:rsidR="002967D9" w:rsidRPr="008B2148" w:rsidRDefault="002967D9" w:rsidP="002967D9">
      <w:pPr>
        <w:pStyle w:val="NormalWeb"/>
        <w:tabs>
          <w:tab w:val="left" w:pos="916"/>
        </w:tabs>
        <w:rPr>
          <w:lang w:val="ro-RO"/>
        </w:rPr>
      </w:pPr>
      <w:r w:rsidRPr="008B2148">
        <w:rPr>
          <w:bCs/>
          <w:lang w:val="ro-RO"/>
        </w:rPr>
        <w:t>70.</w:t>
      </w:r>
      <w:r w:rsidRPr="008B2148">
        <w:rPr>
          <w:lang w:val="ro-RO"/>
        </w:rPr>
        <w:t xml:space="preserve"> Veniturile din ieşirea valorilor mobiliare se contabilizează ca majorare concomitentă a numerarului, creanţelor şi veniturilor curente.</w:t>
      </w:r>
    </w:p>
    <w:p w:rsidR="002967D9" w:rsidRPr="008B2148" w:rsidRDefault="002967D9" w:rsidP="002967D9">
      <w:pPr>
        <w:pStyle w:val="NormalWeb"/>
        <w:tabs>
          <w:tab w:val="left" w:pos="916"/>
        </w:tabs>
        <w:rPr>
          <w:b/>
          <w:lang w:val="ro-RO"/>
        </w:rPr>
      </w:pPr>
      <w:r w:rsidRPr="008B2148">
        <w:rPr>
          <w:bCs/>
          <w:lang w:val="ro-RO"/>
        </w:rPr>
        <w:t>71</w:t>
      </w:r>
      <w:r w:rsidRPr="008B2148">
        <w:rPr>
          <w:lang w:val="ro-RO"/>
        </w:rPr>
        <w:t>. Costurile aferente ieşirii valorilor mobiliare (de exemplu, serviciile de consultanţă, comisioanele achitate brokerilor) se contabilizează ca majorare a cheltuielilor curente şi diminuare a numerarului, creanţelor curente sau majorare a datoriilor curente.</w:t>
      </w:r>
    </w:p>
    <w:p w:rsidR="002967D9" w:rsidRPr="008B2148" w:rsidRDefault="002967D9" w:rsidP="002967D9">
      <w:pPr>
        <w:pStyle w:val="HTMLPreformatted"/>
        <w:ind w:firstLine="567"/>
        <w:jc w:val="both"/>
        <w:rPr>
          <w:rFonts w:ascii="Times New Roman" w:hAnsi="Times New Roman"/>
          <w:i/>
          <w:sz w:val="24"/>
          <w:szCs w:val="24"/>
          <w:lang w:val="ro-RO"/>
        </w:rPr>
      </w:pPr>
      <w:r w:rsidRPr="008B2148">
        <w:rPr>
          <w:rFonts w:ascii="Times New Roman" w:hAnsi="Times New Roman"/>
          <w:b/>
          <w:i/>
          <w:sz w:val="24"/>
          <w:szCs w:val="24"/>
          <w:lang w:val="ro-RO"/>
        </w:rPr>
        <w:lastRenderedPageBreak/>
        <w:t>Exemplul 14.</w:t>
      </w:r>
      <w:r w:rsidRPr="008B2148">
        <w:rPr>
          <w:rFonts w:ascii="Times New Roman" w:hAnsi="Times New Roman"/>
          <w:sz w:val="24"/>
          <w:szCs w:val="24"/>
          <w:lang w:val="ro-RO"/>
        </w:rPr>
        <w:t xml:space="preserve"> </w:t>
      </w:r>
      <w:r w:rsidRPr="008B2148">
        <w:rPr>
          <w:rFonts w:ascii="Times New Roman" w:hAnsi="Times New Roman"/>
          <w:i/>
          <w:sz w:val="24"/>
          <w:szCs w:val="24"/>
          <w:lang w:val="ro-RO"/>
        </w:rPr>
        <w:t>O entitate a vîndut 100 de obligaţiuni, valoarea de vînzare a cărora constituie 30 000 lei, iar valoarea contabilă – 26 000 lei. Costurile aferente vînzării care urmează a fi achitate includ serviciile de consultanţă în sumă de 350 lei.</w:t>
      </w:r>
    </w:p>
    <w:p w:rsidR="002967D9" w:rsidRPr="008B2148" w:rsidRDefault="002967D9" w:rsidP="002967D9">
      <w:pPr>
        <w:pStyle w:val="HTMLPreformatted"/>
        <w:ind w:firstLine="567"/>
        <w:jc w:val="both"/>
        <w:rPr>
          <w:rFonts w:ascii="Times New Roman" w:hAnsi="Times New Roman"/>
          <w:sz w:val="24"/>
          <w:szCs w:val="24"/>
          <w:lang w:val="ro-RO"/>
        </w:rPr>
      </w:pPr>
      <w:r w:rsidRPr="008B2148">
        <w:rPr>
          <w:rFonts w:ascii="Times New Roman" w:hAnsi="Times New Roman"/>
          <w:sz w:val="24"/>
          <w:szCs w:val="24"/>
          <w:lang w:val="ro-RO"/>
        </w:rPr>
        <w:t>În baza datelor din exemplu, entitatea contabilizează:</w:t>
      </w:r>
    </w:p>
    <w:p w:rsidR="002967D9" w:rsidRPr="008B2148" w:rsidRDefault="002967D9" w:rsidP="002967D9">
      <w:pPr>
        <w:pStyle w:val="HTMLPreformatted"/>
        <w:numPr>
          <w:ilvl w:val="0"/>
          <w:numId w:val="19"/>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 xml:space="preserve">valorea contabilă a </w:t>
      </w:r>
      <w:r w:rsidRPr="008B2148">
        <w:rPr>
          <w:rFonts w:ascii="Times New Roman" w:hAnsi="Times New Roman"/>
          <w:iCs/>
          <w:sz w:val="24"/>
          <w:szCs w:val="24"/>
          <w:lang w:val="ro-RO"/>
        </w:rPr>
        <w:t>obligaţiunilor</w:t>
      </w:r>
      <w:r w:rsidRPr="008B2148">
        <w:rPr>
          <w:rFonts w:ascii="Times New Roman" w:hAnsi="Times New Roman"/>
          <w:sz w:val="24"/>
          <w:szCs w:val="24"/>
          <w:lang w:val="ro-RO"/>
        </w:rPr>
        <w:t xml:space="preserve"> vîndute în sumă de 26 000 lei - ca majorare a cheltuielilor curente şi diminuare a investiţiilor financiare;</w:t>
      </w:r>
    </w:p>
    <w:p w:rsidR="002967D9" w:rsidRPr="008B2148" w:rsidRDefault="002967D9" w:rsidP="002967D9">
      <w:pPr>
        <w:pStyle w:val="HTMLPreformatted"/>
        <w:numPr>
          <w:ilvl w:val="0"/>
          <w:numId w:val="19"/>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 xml:space="preserve">valoarea de vînzare a </w:t>
      </w:r>
      <w:r w:rsidRPr="008B2148">
        <w:rPr>
          <w:rFonts w:ascii="Times New Roman" w:hAnsi="Times New Roman"/>
          <w:iCs/>
          <w:sz w:val="24"/>
          <w:szCs w:val="24"/>
          <w:lang w:val="ro-RO"/>
        </w:rPr>
        <w:t>obligaţiunilor</w:t>
      </w:r>
      <w:r w:rsidRPr="008B2148">
        <w:rPr>
          <w:rFonts w:ascii="Times New Roman" w:hAnsi="Times New Roman"/>
          <w:sz w:val="24"/>
          <w:szCs w:val="24"/>
          <w:lang w:val="ro-RO"/>
        </w:rPr>
        <w:t xml:space="preserve"> în sumă de 30 000 lei - ca majorare concomitentă a creanţelor şi veniturilor curente;</w:t>
      </w:r>
    </w:p>
    <w:p w:rsidR="002967D9" w:rsidRPr="008B2148" w:rsidRDefault="002967D9" w:rsidP="002967D9">
      <w:pPr>
        <w:pStyle w:val="HTMLPreformatted"/>
        <w:numPr>
          <w:ilvl w:val="0"/>
          <w:numId w:val="19"/>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costurile</w:t>
      </w:r>
      <w:r w:rsidRPr="008B2148">
        <w:rPr>
          <w:rFonts w:ascii="Times New Roman" w:hAnsi="Times New Roman"/>
          <w:i/>
          <w:sz w:val="24"/>
          <w:szCs w:val="24"/>
          <w:lang w:val="ro-RO"/>
        </w:rPr>
        <w:t xml:space="preserve"> </w:t>
      </w:r>
      <w:r w:rsidRPr="008B2148">
        <w:rPr>
          <w:rFonts w:ascii="Times New Roman" w:hAnsi="Times New Roman"/>
          <w:iCs/>
          <w:sz w:val="24"/>
          <w:szCs w:val="24"/>
          <w:lang w:val="ro-RO"/>
        </w:rPr>
        <w:t>aferente vînzării obligaţiunilor în sumă de 350 lei - ca majorare a cheltuielilor şi datoriilor curente.</w:t>
      </w:r>
    </w:p>
    <w:p w:rsidR="002967D9" w:rsidRPr="008B2148" w:rsidRDefault="002967D9" w:rsidP="002967D9">
      <w:pPr>
        <w:tabs>
          <w:tab w:val="left" w:pos="916"/>
        </w:tabs>
        <w:ind w:firstLine="567"/>
        <w:jc w:val="both"/>
        <w:rPr>
          <w:color w:val="000000"/>
          <w:lang w:val="ro-RO"/>
        </w:rPr>
      </w:pPr>
      <w:r w:rsidRPr="008B2148">
        <w:rPr>
          <w:iCs/>
          <w:lang w:val="ro-RO"/>
        </w:rPr>
        <w:t>72</w:t>
      </w:r>
      <w:r w:rsidRPr="008B2148">
        <w:rPr>
          <w:bCs/>
          <w:iCs/>
          <w:lang w:val="ro-RO"/>
        </w:rPr>
        <w:t>.</w:t>
      </w:r>
      <w:r w:rsidRPr="008B2148">
        <w:rPr>
          <w:bCs/>
          <w:i/>
          <w:lang w:val="ro-RO"/>
        </w:rPr>
        <w:t xml:space="preserve"> </w:t>
      </w:r>
      <w:r w:rsidRPr="008B2148">
        <w:rPr>
          <w:bCs/>
          <w:lang w:val="ro-RO"/>
        </w:rPr>
        <w:t>Cotele de</w:t>
      </w:r>
      <w:r w:rsidRPr="008B2148">
        <w:rPr>
          <w:bCs/>
          <w:iCs/>
          <w:lang w:val="ro-RO"/>
        </w:rPr>
        <w:t xml:space="preserve"> </w:t>
      </w:r>
      <w:r w:rsidRPr="008B2148">
        <w:rPr>
          <w:iCs/>
          <w:lang w:val="ro-RO"/>
        </w:rPr>
        <w:t>participaţie</w:t>
      </w:r>
      <w:r w:rsidRPr="008B2148">
        <w:rPr>
          <w:i/>
          <w:lang w:val="ro-RO"/>
        </w:rPr>
        <w:t xml:space="preserve"> </w:t>
      </w:r>
      <w:r w:rsidRPr="008B2148">
        <w:rPr>
          <w:bCs/>
          <w:iCs/>
          <w:lang w:val="ro-RO"/>
        </w:rPr>
        <w:t>reprezintă</w:t>
      </w:r>
      <w:r w:rsidRPr="008B2148">
        <w:rPr>
          <w:lang w:val="ro-RO"/>
        </w:rPr>
        <w:t xml:space="preserve"> </w:t>
      </w:r>
      <w:r w:rsidRPr="008B2148">
        <w:rPr>
          <w:bCs/>
          <w:lang w:val="ro-RO"/>
        </w:rPr>
        <w:t>drepturi sub formă de păr</w:t>
      </w:r>
      <w:r w:rsidRPr="008B2148">
        <w:rPr>
          <w:lang w:val="ro-RO"/>
        </w:rPr>
        <w:t>ţi sociale sau alte participaţii</w:t>
      </w:r>
      <w:r w:rsidRPr="008B2148">
        <w:rPr>
          <w:i/>
          <w:iCs/>
          <w:lang w:val="ro-RO"/>
        </w:rPr>
        <w:t xml:space="preserve"> </w:t>
      </w:r>
      <w:r w:rsidRPr="008B2148">
        <w:rPr>
          <w:bCs/>
          <w:lang w:val="ro-RO"/>
        </w:rPr>
        <w:t>deţinute</w:t>
      </w:r>
      <w:r w:rsidRPr="008B2148">
        <w:rPr>
          <w:lang w:val="ro-RO"/>
        </w:rPr>
        <w:t xml:space="preserve"> de entitate</w:t>
      </w:r>
      <w:r w:rsidRPr="008B2148">
        <w:rPr>
          <w:bCs/>
          <w:lang w:val="ro-RO"/>
        </w:rPr>
        <w:t xml:space="preserve"> în capitalul social al altor entităţi</w:t>
      </w:r>
      <w:r w:rsidRPr="008B2148">
        <w:rPr>
          <w:lang w:val="ro-RO"/>
        </w:rPr>
        <w:t>.</w:t>
      </w:r>
    </w:p>
    <w:p w:rsidR="002967D9" w:rsidRPr="008B2148" w:rsidRDefault="002967D9" w:rsidP="002967D9">
      <w:pPr>
        <w:tabs>
          <w:tab w:val="left" w:pos="916"/>
        </w:tabs>
        <w:ind w:firstLine="567"/>
        <w:rPr>
          <w:lang w:val="ro-RO"/>
        </w:rPr>
      </w:pPr>
      <w:r w:rsidRPr="008B2148">
        <w:rPr>
          <w:bCs/>
          <w:lang w:val="ro-RO"/>
        </w:rPr>
        <w:t>73</w:t>
      </w:r>
      <w:r w:rsidRPr="008B2148">
        <w:rPr>
          <w:lang w:val="ro-RO"/>
        </w:rPr>
        <w:t>. Mărimea cotelor de participaţie</w:t>
      </w:r>
      <w:r w:rsidRPr="008B2148">
        <w:rPr>
          <w:bCs/>
          <w:i/>
          <w:lang w:val="ro-RO"/>
        </w:rPr>
        <w:t xml:space="preserve"> </w:t>
      </w:r>
      <w:r w:rsidRPr="008B2148">
        <w:rPr>
          <w:lang w:val="ro-RO"/>
        </w:rPr>
        <w:t>se negociază între asociaţi şi se reflectă în actele de constituire ale entităţii în care investitorul deţine astfel de cote.</w:t>
      </w:r>
    </w:p>
    <w:p w:rsidR="002967D9" w:rsidRPr="008B2148" w:rsidRDefault="002967D9" w:rsidP="002967D9">
      <w:pPr>
        <w:tabs>
          <w:tab w:val="left" w:pos="916"/>
        </w:tabs>
        <w:ind w:firstLine="567"/>
        <w:rPr>
          <w:lang w:val="ro-RO"/>
        </w:rPr>
      </w:pPr>
      <w:r w:rsidRPr="008B2148">
        <w:rPr>
          <w:lang w:val="ro-RO"/>
        </w:rPr>
        <w:t>74. Cotele de participaţie se prezintă în situaţiile financiare la costul de intrare.</w:t>
      </w:r>
    </w:p>
    <w:p w:rsidR="002967D9" w:rsidRPr="008B2148"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75.</w:t>
      </w:r>
      <w:r w:rsidRPr="008B2148">
        <w:rPr>
          <w:rFonts w:ascii="Times New Roman" w:hAnsi="Times New Roman" w:cs="Times New Roman"/>
          <w:sz w:val="24"/>
          <w:szCs w:val="24"/>
          <w:lang w:val="ro-RO"/>
        </w:rPr>
        <w:t xml:space="preserve"> Intrarea şi ieşirea cotelor de participaţie, precum şi veniturile din aceste cote </w:t>
      </w:r>
      <w:r w:rsidR="001B686B" w:rsidRPr="001B686B">
        <w:rPr>
          <w:rFonts w:ascii="Times New Roman" w:hAnsi="Times New Roman" w:cs="Times New Roman"/>
          <w:sz w:val="24"/>
          <w:szCs w:val="24"/>
          <w:lang w:val="ro-RO"/>
        </w:rPr>
        <w:t>se</w:t>
      </w:r>
      <w:r w:rsidR="001B686B">
        <w:rPr>
          <w:rFonts w:ascii="Times New Roman" w:hAnsi="Times New Roman" w:cs="Times New Roman"/>
          <w:sz w:val="24"/>
          <w:szCs w:val="24"/>
          <w:lang w:val="ro-RO"/>
        </w:rPr>
        <w:t xml:space="preserve"> </w:t>
      </w:r>
      <w:r w:rsidRPr="008B2148">
        <w:rPr>
          <w:rFonts w:ascii="Times New Roman" w:hAnsi="Times New Roman" w:cs="Times New Roman"/>
          <w:sz w:val="24"/>
          <w:szCs w:val="24"/>
          <w:lang w:val="ro-RO"/>
        </w:rPr>
        <w:t>contabilizează în modul stabilit în pct. 50, 51, 58, şi 69-71</w:t>
      </w:r>
      <w:r w:rsidRPr="008B2148">
        <w:rPr>
          <w:rFonts w:ascii="Times New Roman" w:hAnsi="Times New Roman"/>
          <w:sz w:val="24"/>
          <w:szCs w:val="24"/>
          <w:lang w:val="ro-RO"/>
        </w:rPr>
        <w:t xml:space="preserve"> din prezentul standard.</w:t>
      </w:r>
    </w:p>
    <w:p w:rsidR="002967D9" w:rsidRPr="008B2148" w:rsidRDefault="002967D9" w:rsidP="002967D9">
      <w:pPr>
        <w:pStyle w:val="HTMLPreformatted"/>
        <w:ind w:firstLine="567"/>
        <w:jc w:val="both"/>
        <w:rPr>
          <w:rFonts w:ascii="Times New Roman" w:hAnsi="Times New Roman" w:cs="Times New Roman"/>
          <w:i/>
          <w:snapToGrid w:val="0"/>
          <w:sz w:val="24"/>
          <w:szCs w:val="24"/>
          <w:lang w:val="ro-RO" w:eastAsia="en-US"/>
        </w:rPr>
      </w:pPr>
      <w:r w:rsidRPr="008B2148">
        <w:rPr>
          <w:rFonts w:ascii="Times New Roman" w:hAnsi="Times New Roman" w:cs="Times New Roman"/>
          <w:b/>
          <w:i/>
          <w:iCs/>
          <w:sz w:val="24"/>
          <w:szCs w:val="24"/>
          <w:lang w:val="ro-RO"/>
        </w:rPr>
        <w:t>Exemplul 15.</w:t>
      </w:r>
      <w:r w:rsidRPr="008B2148">
        <w:rPr>
          <w:rFonts w:ascii="Times New Roman" w:hAnsi="Times New Roman" w:cs="Times New Roman"/>
          <w:snapToGrid w:val="0"/>
          <w:sz w:val="24"/>
          <w:szCs w:val="24"/>
          <w:lang w:val="ro-RO" w:eastAsia="en-US"/>
        </w:rPr>
        <w:t xml:space="preserve"> </w:t>
      </w:r>
      <w:r w:rsidRPr="008B2148">
        <w:rPr>
          <w:rFonts w:ascii="Times New Roman" w:hAnsi="Times New Roman" w:cs="Times New Roman"/>
          <w:i/>
          <w:snapToGrid w:val="0"/>
          <w:sz w:val="24"/>
          <w:szCs w:val="24"/>
          <w:lang w:val="ro-RO" w:eastAsia="en-US"/>
        </w:rPr>
        <w:t xml:space="preserve">În luna ianuarie 201X </w:t>
      </w:r>
      <w:r w:rsidRPr="008B2148">
        <w:rPr>
          <w:rFonts w:ascii="Times New Roman" w:hAnsi="Times New Roman" w:cs="Times New Roman"/>
          <w:i/>
          <w:iCs/>
          <w:snapToGrid w:val="0"/>
          <w:sz w:val="24"/>
          <w:szCs w:val="24"/>
          <w:lang w:val="ro-RO" w:eastAsia="en-US"/>
        </w:rPr>
        <w:t xml:space="preserve">entitatea „A” </w:t>
      </w:r>
      <w:r w:rsidRPr="008B2148">
        <w:rPr>
          <w:rFonts w:ascii="Times New Roman" w:hAnsi="Times New Roman" w:cs="Times New Roman"/>
          <w:i/>
          <w:iCs/>
          <w:sz w:val="24"/>
          <w:szCs w:val="24"/>
          <w:lang w:val="ro-RO"/>
        </w:rPr>
        <w:t xml:space="preserve">a depus </w:t>
      </w:r>
      <w:r w:rsidRPr="008B2148">
        <w:rPr>
          <w:rFonts w:ascii="Times New Roman" w:hAnsi="Times New Roman" w:cs="Times New Roman"/>
          <w:i/>
          <w:iCs/>
          <w:snapToGrid w:val="0"/>
          <w:sz w:val="24"/>
          <w:szCs w:val="24"/>
          <w:lang w:val="ro-RO" w:eastAsia="en-US"/>
        </w:rPr>
        <w:t>18 000 lei</w:t>
      </w:r>
      <w:r w:rsidRPr="008B2148">
        <w:rPr>
          <w:rFonts w:ascii="Times New Roman" w:hAnsi="Times New Roman" w:cs="Times New Roman"/>
          <w:i/>
          <w:iCs/>
          <w:sz w:val="24"/>
          <w:szCs w:val="24"/>
          <w:lang w:val="ro-RO"/>
        </w:rPr>
        <w:t xml:space="preserve"> ca cotă parte </w:t>
      </w:r>
      <w:r w:rsidRPr="008B2148">
        <w:rPr>
          <w:rFonts w:ascii="Times New Roman" w:hAnsi="Times New Roman" w:cs="Times New Roman"/>
          <w:i/>
          <w:iCs/>
          <w:snapToGrid w:val="0"/>
          <w:sz w:val="24"/>
          <w:szCs w:val="24"/>
          <w:lang w:val="ro-RO" w:eastAsia="en-US"/>
        </w:rPr>
        <w:t>în capitalul social</w:t>
      </w:r>
      <w:r w:rsidRPr="008B2148">
        <w:rPr>
          <w:rFonts w:ascii="Times New Roman" w:hAnsi="Times New Roman" w:cs="Times New Roman"/>
          <w:i/>
          <w:iCs/>
          <w:sz w:val="24"/>
          <w:szCs w:val="24"/>
          <w:lang w:val="ro-RO"/>
        </w:rPr>
        <w:t xml:space="preserve"> al entităţii „</w:t>
      </w:r>
      <w:r w:rsidRPr="008B2148">
        <w:rPr>
          <w:rFonts w:ascii="Times New Roman" w:hAnsi="Times New Roman" w:cs="Times New Roman"/>
          <w:i/>
          <w:iCs/>
          <w:snapToGrid w:val="0"/>
          <w:sz w:val="24"/>
          <w:szCs w:val="24"/>
          <w:lang w:val="ro-RO" w:eastAsia="en-US"/>
        </w:rPr>
        <w:t>B”. În luna februarie 201X+1 entitatea „B” a repartizat profitul anului 201X, inclusiv entităţii „A” în sumă de</w:t>
      </w:r>
      <w:r w:rsidRPr="008B2148">
        <w:rPr>
          <w:rFonts w:ascii="Times New Roman" w:hAnsi="Times New Roman" w:cs="Times New Roman"/>
          <w:i/>
          <w:snapToGrid w:val="0"/>
          <w:sz w:val="24"/>
          <w:szCs w:val="24"/>
          <w:lang w:val="ro-RO" w:eastAsia="en-US"/>
        </w:rPr>
        <w:t xml:space="preserve"> 3 000 lei.</w:t>
      </w:r>
    </w:p>
    <w:p w:rsidR="002967D9" w:rsidRPr="008B2148" w:rsidRDefault="002967D9" w:rsidP="002967D9">
      <w:pPr>
        <w:pStyle w:val="HTMLPreformatted"/>
        <w:ind w:firstLine="567"/>
        <w:jc w:val="both"/>
        <w:rPr>
          <w:rFonts w:ascii="Times New Roman" w:hAnsi="Times New Roman" w:cs="Times New Roman"/>
          <w:snapToGrid w:val="0"/>
          <w:sz w:val="24"/>
          <w:szCs w:val="24"/>
          <w:lang w:val="ro-RO" w:eastAsia="en-US"/>
        </w:rPr>
      </w:pPr>
      <w:r w:rsidRPr="008B2148">
        <w:rPr>
          <w:rFonts w:ascii="Times New Roman" w:hAnsi="Times New Roman" w:cs="Times New Roman"/>
          <w:snapToGrid w:val="0"/>
          <w:sz w:val="24"/>
          <w:szCs w:val="24"/>
          <w:lang w:val="ro-RO" w:eastAsia="en-US"/>
        </w:rPr>
        <w:t>În baza datelor din exemplu, entitatea „A” contabilizează:</w:t>
      </w:r>
    </w:p>
    <w:p w:rsidR="002967D9" w:rsidRPr="008B2148" w:rsidRDefault="002967D9" w:rsidP="002967D9">
      <w:pPr>
        <w:pStyle w:val="HTMLPreformatted"/>
        <w:ind w:firstLine="567"/>
        <w:jc w:val="both"/>
        <w:rPr>
          <w:rFonts w:ascii="Times New Roman" w:hAnsi="Times New Roman"/>
          <w:i/>
          <w:sz w:val="24"/>
          <w:szCs w:val="24"/>
          <w:lang w:val="ro-RO"/>
        </w:rPr>
      </w:pPr>
      <w:r w:rsidRPr="008B2148">
        <w:rPr>
          <w:rFonts w:ascii="Times New Roman" w:hAnsi="Times New Roman"/>
          <w:i/>
          <w:sz w:val="24"/>
          <w:szCs w:val="24"/>
          <w:lang w:val="ro-RO"/>
        </w:rPr>
        <w:t>în ianuarie 201X:</w:t>
      </w:r>
    </w:p>
    <w:p w:rsidR="002967D9" w:rsidRPr="008B2148" w:rsidRDefault="002967D9" w:rsidP="002967D9">
      <w:pPr>
        <w:pStyle w:val="HTMLPreformatted"/>
        <w:numPr>
          <w:ilvl w:val="0"/>
          <w:numId w:val="18"/>
        </w:numPr>
        <w:tabs>
          <w:tab w:val="clear" w:pos="916"/>
          <w:tab w:val="clear" w:pos="1832"/>
          <w:tab w:val="left" w:pos="426"/>
          <w:tab w:val="left" w:pos="851"/>
        </w:tabs>
        <w:ind w:left="0" w:firstLine="567"/>
        <w:jc w:val="both"/>
        <w:rPr>
          <w:rFonts w:ascii="Times New Roman" w:hAnsi="Times New Roman"/>
          <w:b/>
          <w:bCs/>
          <w:i/>
          <w:sz w:val="24"/>
          <w:szCs w:val="24"/>
          <w:lang w:val="ro-RO"/>
        </w:rPr>
      </w:pPr>
      <w:r w:rsidRPr="008B2148">
        <w:rPr>
          <w:rFonts w:ascii="Times New Roman" w:hAnsi="Times New Roman"/>
          <w:sz w:val="24"/>
          <w:szCs w:val="24"/>
          <w:lang w:val="ro-RO"/>
        </w:rPr>
        <w:t xml:space="preserve">cota de participaţie în capitalul social al </w:t>
      </w:r>
      <w:r w:rsidRPr="008B2148">
        <w:rPr>
          <w:rFonts w:ascii="Times New Roman" w:hAnsi="Times New Roman" w:cs="Times New Roman"/>
          <w:sz w:val="24"/>
          <w:szCs w:val="24"/>
          <w:lang w:val="ro-RO"/>
        </w:rPr>
        <w:t>entităţii „</w:t>
      </w:r>
      <w:r w:rsidRPr="008B2148">
        <w:rPr>
          <w:rFonts w:ascii="Times New Roman" w:hAnsi="Times New Roman" w:cs="Times New Roman"/>
          <w:snapToGrid w:val="0"/>
          <w:sz w:val="24"/>
          <w:szCs w:val="24"/>
          <w:lang w:val="ro-RO" w:eastAsia="en-US"/>
        </w:rPr>
        <w:t>B”</w:t>
      </w:r>
      <w:r w:rsidRPr="008B2148">
        <w:rPr>
          <w:rFonts w:ascii="Times New Roman" w:hAnsi="Times New Roman" w:cs="Times New Roman"/>
          <w:i/>
          <w:iCs/>
          <w:snapToGrid w:val="0"/>
          <w:sz w:val="24"/>
          <w:szCs w:val="24"/>
          <w:lang w:val="ro-RO" w:eastAsia="en-US"/>
        </w:rPr>
        <w:t xml:space="preserve"> </w:t>
      </w:r>
      <w:r w:rsidRPr="008B2148">
        <w:rPr>
          <w:rFonts w:ascii="Times New Roman" w:hAnsi="Times New Roman"/>
          <w:sz w:val="24"/>
          <w:szCs w:val="24"/>
          <w:lang w:val="ro-RO"/>
        </w:rPr>
        <w:t>în sumă</w:t>
      </w:r>
      <w:r w:rsidRPr="008B2148">
        <w:rPr>
          <w:rFonts w:ascii="Times New Roman" w:hAnsi="Times New Roman"/>
          <w:bCs/>
          <w:sz w:val="24"/>
          <w:szCs w:val="24"/>
          <w:lang w:val="ro-RO"/>
        </w:rPr>
        <w:t xml:space="preserve"> </w:t>
      </w:r>
      <w:r w:rsidRPr="008B2148">
        <w:rPr>
          <w:rFonts w:ascii="Times New Roman" w:hAnsi="Times New Roman"/>
          <w:sz w:val="24"/>
          <w:szCs w:val="24"/>
          <w:lang w:val="ro-RO"/>
        </w:rPr>
        <w:t>de 18 000 lei – ca majorare a investiţiilor financiare</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şi diminuare a numerarului;</w:t>
      </w:r>
    </w:p>
    <w:p w:rsidR="002967D9" w:rsidRPr="008B2148" w:rsidRDefault="002967D9" w:rsidP="002967D9">
      <w:pPr>
        <w:pStyle w:val="HTMLPreformatted"/>
        <w:tabs>
          <w:tab w:val="clear" w:pos="916"/>
          <w:tab w:val="left" w:pos="709"/>
          <w:tab w:val="left" w:pos="851"/>
        </w:tabs>
        <w:ind w:firstLine="567"/>
        <w:jc w:val="both"/>
        <w:rPr>
          <w:rFonts w:ascii="Times New Roman" w:hAnsi="Times New Roman"/>
          <w:bCs/>
          <w:i/>
          <w:sz w:val="24"/>
          <w:szCs w:val="24"/>
          <w:lang w:val="ro-RO"/>
        </w:rPr>
      </w:pPr>
      <w:r w:rsidRPr="008B2148">
        <w:rPr>
          <w:rFonts w:ascii="Times New Roman" w:hAnsi="Times New Roman"/>
          <w:i/>
          <w:sz w:val="24"/>
          <w:szCs w:val="24"/>
          <w:lang w:val="ro-RO"/>
        </w:rPr>
        <w:t>în februarie 201X+1:</w:t>
      </w:r>
    </w:p>
    <w:p w:rsidR="002967D9" w:rsidRPr="008B2148" w:rsidRDefault="002967D9" w:rsidP="002967D9">
      <w:pPr>
        <w:pStyle w:val="HTMLPreformatted"/>
        <w:numPr>
          <w:ilvl w:val="0"/>
          <w:numId w:val="18"/>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cs="Times New Roman"/>
          <w:snapToGrid w:val="0"/>
          <w:sz w:val="24"/>
          <w:szCs w:val="24"/>
          <w:lang w:val="ro-RO" w:eastAsia="en-US"/>
        </w:rPr>
        <w:t xml:space="preserve">venitul obţinut din cota de participaţie în sumă de 3 000 lei </w:t>
      </w:r>
      <w:r w:rsidRPr="008B2148">
        <w:rPr>
          <w:rFonts w:ascii="Times New Roman" w:hAnsi="Times New Roman"/>
          <w:sz w:val="24"/>
          <w:szCs w:val="24"/>
          <w:lang w:val="ro-RO"/>
        </w:rPr>
        <w:t>–</w:t>
      </w:r>
      <w:r w:rsidRPr="008B2148">
        <w:rPr>
          <w:rFonts w:ascii="Times New Roman" w:hAnsi="Times New Roman" w:cs="Times New Roman"/>
          <w:snapToGrid w:val="0"/>
          <w:sz w:val="24"/>
          <w:szCs w:val="24"/>
          <w:lang w:val="ro-RO" w:eastAsia="en-US"/>
        </w:rPr>
        <w:t xml:space="preserve"> ca majorare concomitentă a creanţelor </w:t>
      </w:r>
      <w:r w:rsidRPr="008B2148">
        <w:rPr>
          <w:rFonts w:ascii="Times New Roman" w:hAnsi="Times New Roman"/>
          <w:sz w:val="24"/>
          <w:szCs w:val="24"/>
          <w:lang w:val="ro-RO"/>
        </w:rPr>
        <w:t>şi</w:t>
      </w:r>
      <w:r w:rsidRPr="008B2148">
        <w:rPr>
          <w:rFonts w:ascii="Times New Roman" w:hAnsi="Times New Roman" w:cs="Times New Roman"/>
          <w:snapToGrid w:val="0"/>
          <w:sz w:val="24"/>
          <w:szCs w:val="24"/>
          <w:lang w:val="ro-RO" w:eastAsia="en-US"/>
        </w:rPr>
        <w:t xml:space="preserve"> veniturilor curente.</w:t>
      </w:r>
    </w:p>
    <w:p w:rsidR="002967D9" w:rsidRPr="00D92310" w:rsidRDefault="00D92310" w:rsidP="002967D9">
      <w:pPr>
        <w:pStyle w:val="HTMLPreformatted"/>
        <w:tabs>
          <w:tab w:val="clear" w:pos="916"/>
          <w:tab w:val="left" w:pos="567"/>
          <w:tab w:val="left" w:pos="851"/>
        </w:tabs>
        <w:ind w:left="567"/>
        <w:jc w:val="both"/>
        <w:rPr>
          <w:rFonts w:ascii="Times New Roman" w:hAnsi="Times New Roman"/>
          <w:sz w:val="24"/>
          <w:szCs w:val="24"/>
          <w:lang w:val="en-GB"/>
        </w:rPr>
      </w:pPr>
      <w:r w:rsidRPr="00D92310">
        <w:rPr>
          <w:rFonts w:ascii="Times New Roman" w:hAnsi="Times New Roman"/>
          <w:sz w:val="24"/>
          <w:szCs w:val="24"/>
          <w:lang w:val="en-GB"/>
        </w:rPr>
        <w:t>75</w:t>
      </w:r>
      <w:r w:rsidRPr="00D92310">
        <w:rPr>
          <w:rFonts w:ascii="Times New Roman" w:hAnsi="Times New Roman"/>
          <w:sz w:val="24"/>
          <w:szCs w:val="24"/>
          <w:vertAlign w:val="superscript"/>
          <w:lang w:val="en-GB"/>
        </w:rPr>
        <w:t>1</w:t>
      </w:r>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Acţiunile</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şi</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cotele</w:t>
      </w:r>
      <w:proofErr w:type="spellEnd"/>
      <w:r w:rsidRPr="00D92310">
        <w:rPr>
          <w:rFonts w:ascii="Times New Roman" w:hAnsi="Times New Roman"/>
          <w:sz w:val="24"/>
          <w:szCs w:val="24"/>
          <w:lang w:val="en-GB"/>
        </w:rPr>
        <w:t xml:space="preserve"> de </w:t>
      </w:r>
      <w:proofErr w:type="spellStart"/>
      <w:r w:rsidRPr="00D92310">
        <w:rPr>
          <w:rFonts w:ascii="Times New Roman" w:hAnsi="Times New Roman"/>
          <w:sz w:val="24"/>
          <w:szCs w:val="24"/>
          <w:lang w:val="en-GB"/>
        </w:rPr>
        <w:t>participaţie</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deţinute</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în</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părţile</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afiliate</w:t>
      </w:r>
      <w:proofErr w:type="spellEnd"/>
      <w:r w:rsidRPr="00D92310">
        <w:rPr>
          <w:rFonts w:ascii="Times New Roman" w:hAnsi="Times New Roman"/>
          <w:sz w:val="24"/>
          <w:szCs w:val="24"/>
          <w:lang w:val="en-GB"/>
        </w:rPr>
        <w:t xml:space="preserve"> se </w:t>
      </w:r>
      <w:proofErr w:type="spellStart"/>
      <w:r w:rsidRPr="00D92310">
        <w:rPr>
          <w:rFonts w:ascii="Times New Roman" w:hAnsi="Times New Roman"/>
          <w:sz w:val="24"/>
          <w:szCs w:val="24"/>
          <w:lang w:val="en-GB"/>
        </w:rPr>
        <w:t>evidenţiază</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separat</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şi</w:t>
      </w:r>
      <w:proofErr w:type="spellEnd"/>
      <w:r w:rsidRPr="00D92310">
        <w:rPr>
          <w:rFonts w:ascii="Times New Roman" w:hAnsi="Times New Roman"/>
          <w:sz w:val="24"/>
          <w:szCs w:val="24"/>
          <w:lang w:val="en-GB"/>
        </w:rPr>
        <w:t xml:space="preserve"> se </w:t>
      </w:r>
      <w:proofErr w:type="spellStart"/>
      <w:r w:rsidRPr="00D92310">
        <w:rPr>
          <w:rFonts w:ascii="Times New Roman" w:hAnsi="Times New Roman"/>
          <w:sz w:val="24"/>
          <w:szCs w:val="24"/>
          <w:lang w:val="en-GB"/>
        </w:rPr>
        <w:t>contabilizează</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în</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modul</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stabilit</w:t>
      </w:r>
      <w:proofErr w:type="spellEnd"/>
      <w:r w:rsidRPr="00D92310">
        <w:rPr>
          <w:rFonts w:ascii="Times New Roman" w:hAnsi="Times New Roman"/>
          <w:sz w:val="24"/>
          <w:szCs w:val="24"/>
          <w:lang w:val="en-GB"/>
        </w:rPr>
        <w:t xml:space="preserve"> </w:t>
      </w:r>
      <w:proofErr w:type="spellStart"/>
      <w:r w:rsidRPr="00D92310">
        <w:rPr>
          <w:rFonts w:ascii="Times New Roman" w:hAnsi="Times New Roman"/>
          <w:sz w:val="24"/>
          <w:szCs w:val="24"/>
          <w:lang w:val="en-GB"/>
        </w:rPr>
        <w:t>în</w:t>
      </w:r>
      <w:proofErr w:type="spellEnd"/>
      <w:r w:rsidRPr="00D92310">
        <w:rPr>
          <w:rFonts w:ascii="Times New Roman" w:hAnsi="Times New Roman"/>
          <w:sz w:val="24"/>
          <w:szCs w:val="24"/>
          <w:lang w:val="en-GB"/>
        </w:rPr>
        <w:t xml:space="preserve"> pct.55–75 de </w:t>
      </w:r>
      <w:proofErr w:type="spellStart"/>
      <w:r w:rsidRPr="00D92310">
        <w:rPr>
          <w:rFonts w:ascii="Times New Roman" w:hAnsi="Times New Roman"/>
          <w:sz w:val="24"/>
          <w:szCs w:val="24"/>
          <w:lang w:val="en-GB"/>
        </w:rPr>
        <w:t>prezentul</w:t>
      </w:r>
      <w:proofErr w:type="spellEnd"/>
      <w:r w:rsidRPr="00D92310">
        <w:rPr>
          <w:rFonts w:ascii="Times New Roman" w:hAnsi="Times New Roman"/>
          <w:sz w:val="24"/>
          <w:szCs w:val="24"/>
          <w:lang w:val="en-GB"/>
        </w:rPr>
        <w:t xml:space="preserve"> standard.</w:t>
      </w:r>
    </w:p>
    <w:p w:rsidR="002967D9" w:rsidRPr="008B2148" w:rsidRDefault="002967D9" w:rsidP="002967D9">
      <w:pPr>
        <w:pStyle w:val="HTMLPreformatted"/>
        <w:jc w:val="center"/>
        <w:rPr>
          <w:rFonts w:ascii="Times New Roman" w:hAnsi="Times New Roman"/>
          <w:b/>
          <w:bCs/>
          <w:i/>
          <w:iCs/>
          <w:sz w:val="24"/>
          <w:szCs w:val="24"/>
          <w:lang w:val="ro-RO"/>
        </w:rPr>
      </w:pPr>
      <w:r w:rsidRPr="008B2148">
        <w:rPr>
          <w:rFonts w:ascii="Times New Roman" w:hAnsi="Times New Roman"/>
          <w:b/>
          <w:bCs/>
          <w:i/>
          <w:iCs/>
          <w:sz w:val="24"/>
          <w:szCs w:val="24"/>
          <w:lang w:val="ro-RO"/>
        </w:rPr>
        <w:t>Alte investiţii financiare</w:t>
      </w:r>
    </w:p>
    <w:p w:rsidR="002967D9" w:rsidRPr="00D92310" w:rsidRDefault="002967D9" w:rsidP="002967D9">
      <w:pPr>
        <w:pStyle w:val="HTMLPreformatted"/>
        <w:ind w:firstLine="567"/>
        <w:jc w:val="both"/>
        <w:rPr>
          <w:rFonts w:ascii="Times New Roman" w:hAnsi="Times New Roman"/>
          <w:bCs/>
          <w:sz w:val="24"/>
          <w:szCs w:val="24"/>
          <w:lang w:val="en-GB"/>
        </w:rPr>
      </w:pPr>
      <w:r w:rsidRPr="008B2148">
        <w:rPr>
          <w:rFonts w:ascii="Times New Roman" w:hAnsi="Times New Roman"/>
          <w:sz w:val="24"/>
          <w:szCs w:val="24"/>
          <w:lang w:val="ro-RO"/>
        </w:rPr>
        <w:t>76</w:t>
      </w:r>
      <w:r w:rsidRPr="008B2148">
        <w:rPr>
          <w:rFonts w:ascii="Times New Roman" w:hAnsi="Times New Roman"/>
          <w:bCs/>
          <w:sz w:val="24"/>
          <w:szCs w:val="24"/>
          <w:lang w:val="ro-RO"/>
        </w:rPr>
        <w:t xml:space="preserve">. </w:t>
      </w:r>
      <w:r w:rsidRPr="008B2148">
        <w:rPr>
          <w:rFonts w:ascii="Times New Roman" w:hAnsi="Times New Roman"/>
          <w:sz w:val="24"/>
          <w:szCs w:val="24"/>
          <w:lang w:val="ro-RO"/>
        </w:rPr>
        <w:t>Alte investiţii</w:t>
      </w:r>
      <w:r w:rsidRPr="008B2148">
        <w:rPr>
          <w:rFonts w:ascii="Times New Roman" w:hAnsi="Times New Roman"/>
          <w:bCs/>
          <w:iCs/>
          <w:sz w:val="24"/>
          <w:szCs w:val="24"/>
          <w:lang w:val="ro-RO"/>
        </w:rPr>
        <w:t xml:space="preserve"> financiare</w:t>
      </w:r>
      <w:r w:rsidRPr="008B2148">
        <w:rPr>
          <w:rFonts w:ascii="Times New Roman" w:hAnsi="Times New Roman"/>
          <w:sz w:val="24"/>
          <w:szCs w:val="24"/>
          <w:lang w:val="ro-RO"/>
        </w:rPr>
        <w:t xml:space="preserve"> includ împrumuturile acordate, depozitele bancare etc.</w:t>
      </w:r>
      <w:r w:rsidR="00D92310">
        <w:rPr>
          <w:rFonts w:ascii="Times New Roman" w:hAnsi="Times New Roman"/>
          <w:sz w:val="24"/>
          <w:szCs w:val="24"/>
          <w:lang w:val="ro-RO"/>
        </w:rPr>
        <w:t xml:space="preserve"> </w:t>
      </w:r>
      <w:r w:rsidR="00D92310" w:rsidRPr="00D92310">
        <w:rPr>
          <w:rFonts w:ascii="Times New Roman" w:hAnsi="Times New Roman"/>
          <w:sz w:val="24"/>
          <w:szCs w:val="24"/>
          <w:lang w:val="ro-RO"/>
        </w:rPr>
        <w:t>În componenţa împrumuturilor acordate pe termen lung şi scurt se evidenţiază împrumuturile acordate părţilor afiliate şi împrumuturile aferente intereselor de participare.</w:t>
      </w:r>
    </w:p>
    <w:p w:rsidR="002967D9" w:rsidRPr="008B2148" w:rsidRDefault="002967D9" w:rsidP="002967D9">
      <w:pPr>
        <w:tabs>
          <w:tab w:val="left" w:pos="916"/>
        </w:tabs>
        <w:ind w:firstLine="567"/>
        <w:jc w:val="both"/>
        <w:rPr>
          <w:lang w:val="ro-RO"/>
        </w:rPr>
      </w:pPr>
      <w:r w:rsidRPr="008B2148">
        <w:rPr>
          <w:lang w:val="ro-RO"/>
        </w:rPr>
        <w:t>77. Împrumuturile acordate reprezintă mijloace acordate de entitate în numerar sau în natură altor persoane juridice sau fizice în baza contractelor de împrumut. Împrumuturile acordate se contabilizează ca majorare a investiţiilor financiare şi diminuare a numerarului sau altor active (în cazul acordării împrumuturilor în natură).</w:t>
      </w:r>
    </w:p>
    <w:p w:rsidR="002967D9" w:rsidRPr="008B2148" w:rsidRDefault="002967D9" w:rsidP="002967D9">
      <w:pPr>
        <w:tabs>
          <w:tab w:val="left" w:pos="916"/>
        </w:tabs>
        <w:ind w:firstLine="567"/>
        <w:jc w:val="both"/>
        <w:rPr>
          <w:lang w:val="ro-RO"/>
        </w:rPr>
      </w:pPr>
      <w:r w:rsidRPr="008B2148">
        <w:rPr>
          <w:lang w:val="ro-RO"/>
        </w:rPr>
        <w:t>78. Rambursarea împrumuturilor acordate anterior se contabilizează ca majorare a numerarului, altor active circulante (în cazul acordării împrumuturilor în natură) şi diminuare a investiţiilor financiare.</w:t>
      </w:r>
    </w:p>
    <w:p w:rsidR="002967D9" w:rsidRPr="008B2148" w:rsidRDefault="002967D9" w:rsidP="002967D9">
      <w:pPr>
        <w:tabs>
          <w:tab w:val="num" w:pos="540"/>
          <w:tab w:val="left" w:pos="916"/>
        </w:tabs>
        <w:ind w:firstLine="567"/>
        <w:jc w:val="both"/>
        <w:rPr>
          <w:i/>
          <w:lang w:val="ro-RO"/>
        </w:rPr>
      </w:pPr>
      <w:r w:rsidRPr="008B2148">
        <w:rPr>
          <w:b/>
          <w:i/>
          <w:iCs/>
          <w:lang w:val="ro-RO"/>
        </w:rPr>
        <w:t>Exemplul 16.</w:t>
      </w:r>
      <w:r w:rsidRPr="008B2148">
        <w:rPr>
          <w:lang w:val="ro-RO"/>
        </w:rPr>
        <w:t xml:space="preserve"> </w:t>
      </w:r>
      <w:r w:rsidRPr="008B2148">
        <w:rPr>
          <w:i/>
          <w:lang w:val="ro-RO"/>
        </w:rPr>
        <w:t xml:space="preserve">În luna ianuarie 201X </w:t>
      </w:r>
      <w:r w:rsidRPr="008B2148">
        <w:rPr>
          <w:bCs/>
          <w:i/>
          <w:iCs/>
          <w:lang w:val="ro-RO"/>
        </w:rPr>
        <w:t xml:space="preserve">o entitate </w:t>
      </w:r>
      <w:r w:rsidRPr="008B2148">
        <w:rPr>
          <w:i/>
          <w:lang w:val="ro-RO"/>
        </w:rPr>
        <w:t xml:space="preserve">a </w:t>
      </w:r>
      <w:r w:rsidRPr="008B2148">
        <w:rPr>
          <w:bCs/>
          <w:i/>
          <w:iCs/>
          <w:lang w:val="ro-RO"/>
        </w:rPr>
        <w:t>acordat un</w:t>
      </w:r>
      <w:r w:rsidRPr="008B2148">
        <w:rPr>
          <w:b/>
          <w:lang w:val="ro-RO"/>
        </w:rPr>
        <w:t xml:space="preserve"> </w:t>
      </w:r>
      <w:r w:rsidRPr="008B2148">
        <w:rPr>
          <w:i/>
          <w:lang w:val="ro-RO"/>
        </w:rPr>
        <w:t>împrumut în sumă de 50 000 lei pe un termen de 9 luni cu o dobîndă de 15% anual. Conform condiţiilor contractuale dobînda se calculează şi se achită la finele fiecărui trimestru.</w:t>
      </w:r>
    </w:p>
    <w:p w:rsidR="002967D9" w:rsidRPr="008B2148" w:rsidRDefault="002967D9" w:rsidP="002967D9">
      <w:pPr>
        <w:pStyle w:val="HTMLPreformatted"/>
        <w:tabs>
          <w:tab w:val="left" w:pos="720"/>
        </w:tabs>
        <w:ind w:firstLine="567"/>
        <w:jc w:val="both"/>
        <w:rPr>
          <w:rFonts w:ascii="Times New Roman" w:hAnsi="Times New Roman"/>
          <w:sz w:val="24"/>
          <w:szCs w:val="24"/>
          <w:lang w:val="ro-RO"/>
        </w:rPr>
      </w:pPr>
      <w:r w:rsidRPr="008B2148">
        <w:rPr>
          <w:rFonts w:ascii="Times New Roman" w:hAnsi="Times New Roman"/>
          <w:sz w:val="24"/>
          <w:szCs w:val="24"/>
          <w:lang w:val="ro-RO"/>
        </w:rPr>
        <w:t>În baza datelor din exemplu, entitatea contabilizează:</w:t>
      </w:r>
    </w:p>
    <w:p w:rsidR="002967D9" w:rsidRPr="008B2148" w:rsidRDefault="002967D9" w:rsidP="002967D9">
      <w:pPr>
        <w:pStyle w:val="HTMLPreformatted"/>
        <w:numPr>
          <w:ilvl w:val="0"/>
          <w:numId w:val="27"/>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împrumutul</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acordat în sumă de 50 000 lei –</w:t>
      </w:r>
      <w:r w:rsidRPr="008B2148">
        <w:rPr>
          <w:rFonts w:ascii="Times New Roman" w:hAnsi="Times New Roman"/>
          <w:bCs/>
          <w:sz w:val="24"/>
          <w:szCs w:val="24"/>
          <w:lang w:val="ro-RO"/>
        </w:rPr>
        <w:t xml:space="preserve"> </w:t>
      </w:r>
      <w:r w:rsidRPr="008B2148">
        <w:rPr>
          <w:rFonts w:ascii="Times New Roman" w:hAnsi="Times New Roman"/>
          <w:sz w:val="24"/>
          <w:szCs w:val="24"/>
          <w:lang w:val="ro-RO"/>
        </w:rPr>
        <w:t>ca majorare a investiţiilor financiare curente şi diminuare a numerarului;</w:t>
      </w:r>
    </w:p>
    <w:p w:rsidR="002967D9" w:rsidRPr="008B2148" w:rsidRDefault="002967D9" w:rsidP="002967D9">
      <w:pPr>
        <w:pStyle w:val="HTMLPreformatted"/>
        <w:numPr>
          <w:ilvl w:val="0"/>
          <w:numId w:val="27"/>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dobîndă trimestrială calculată</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în sumă de 1 875 lei [(50 000 lei x 15%) : 4] – ca majorare concomitentă a creanţelor şi veniturilor curente;</w:t>
      </w:r>
    </w:p>
    <w:p w:rsidR="002967D9" w:rsidRPr="008B2148" w:rsidRDefault="002967D9" w:rsidP="002967D9">
      <w:pPr>
        <w:pStyle w:val="HTMLPreformatted"/>
        <w:numPr>
          <w:ilvl w:val="0"/>
          <w:numId w:val="27"/>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dobîndă trimestrială încasată</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în sumă de 1 875 lei –</w:t>
      </w:r>
      <w:r w:rsidRPr="008B2148">
        <w:rPr>
          <w:rFonts w:ascii="Times New Roman" w:hAnsi="Times New Roman"/>
          <w:b/>
          <w:bCs/>
          <w:sz w:val="24"/>
          <w:szCs w:val="24"/>
          <w:lang w:val="ro-RO"/>
        </w:rPr>
        <w:t xml:space="preserve"> </w:t>
      </w:r>
      <w:r w:rsidRPr="008B2148">
        <w:rPr>
          <w:rFonts w:ascii="Times New Roman" w:hAnsi="Times New Roman"/>
          <w:sz w:val="24"/>
          <w:szCs w:val="24"/>
          <w:lang w:val="ro-RO"/>
        </w:rPr>
        <w:t>ca majorare a numerarului şi diminuare a creanţelor curente;</w:t>
      </w:r>
    </w:p>
    <w:p w:rsidR="002967D9" w:rsidRPr="008B2148" w:rsidRDefault="002967D9" w:rsidP="002967D9">
      <w:pPr>
        <w:pStyle w:val="HTMLPreformatted"/>
        <w:numPr>
          <w:ilvl w:val="0"/>
          <w:numId w:val="27"/>
        </w:numPr>
        <w:tabs>
          <w:tab w:val="clear" w:pos="916"/>
          <w:tab w:val="left" w:pos="567"/>
          <w:tab w:val="left" w:pos="851"/>
        </w:tabs>
        <w:ind w:left="0" w:firstLine="567"/>
        <w:jc w:val="both"/>
        <w:rPr>
          <w:rFonts w:ascii="Times New Roman" w:hAnsi="Times New Roman"/>
          <w:sz w:val="24"/>
          <w:szCs w:val="24"/>
          <w:lang w:val="ro-RO"/>
        </w:rPr>
      </w:pPr>
      <w:r w:rsidRPr="008B2148">
        <w:rPr>
          <w:rFonts w:ascii="Times New Roman" w:hAnsi="Times New Roman"/>
          <w:sz w:val="24"/>
          <w:szCs w:val="24"/>
          <w:lang w:val="ro-RO"/>
        </w:rPr>
        <w:t>împrumutul rambursat în sumă de 50 000 lei –</w:t>
      </w:r>
      <w:r w:rsidRPr="008B2148">
        <w:rPr>
          <w:rFonts w:ascii="Times New Roman" w:hAnsi="Times New Roman"/>
          <w:bCs/>
          <w:sz w:val="24"/>
          <w:szCs w:val="24"/>
          <w:lang w:val="ro-RO"/>
        </w:rPr>
        <w:t xml:space="preserve"> </w:t>
      </w:r>
      <w:r w:rsidRPr="008B2148">
        <w:rPr>
          <w:rFonts w:ascii="Times New Roman" w:hAnsi="Times New Roman"/>
          <w:sz w:val="24"/>
          <w:szCs w:val="24"/>
          <w:lang w:val="ro-RO"/>
        </w:rPr>
        <w:t>ca majorare a numerarului şi diminuare a investiţiilor financiare curente.</w:t>
      </w:r>
    </w:p>
    <w:p w:rsidR="002967D9" w:rsidRPr="008B2148" w:rsidRDefault="002967D9" w:rsidP="002967D9">
      <w:pPr>
        <w:tabs>
          <w:tab w:val="left" w:pos="916"/>
        </w:tabs>
        <w:ind w:firstLine="567"/>
        <w:jc w:val="both"/>
        <w:rPr>
          <w:lang w:val="ro-RO"/>
        </w:rPr>
      </w:pPr>
      <w:r w:rsidRPr="008B2148">
        <w:rPr>
          <w:rFonts w:cs="SimSun"/>
          <w:lang w:val="ro-RO"/>
        </w:rPr>
        <w:t>79.</w:t>
      </w:r>
      <w:r w:rsidRPr="008B2148">
        <w:rPr>
          <w:bCs/>
          <w:lang w:val="ro-RO"/>
        </w:rPr>
        <w:t xml:space="preserve"> </w:t>
      </w:r>
      <w:r w:rsidRPr="008B2148">
        <w:rPr>
          <w:lang w:val="ro-RO"/>
        </w:rPr>
        <w:t>Împrumuturile acordate în natură se consideră investiţii financiare dacă la expirarea termenului acestora sînt respectate cerinţele legislaţiei în vigoare (de exemplu, în cazul în care nu se restituie activele prevăzute în contract sau valoarea activelor care urmează a fi restituite se recuperează în numerar).</w:t>
      </w:r>
    </w:p>
    <w:p w:rsidR="002967D9" w:rsidRPr="008B2148" w:rsidRDefault="002967D9" w:rsidP="002967D9">
      <w:pPr>
        <w:pStyle w:val="cb"/>
        <w:tabs>
          <w:tab w:val="left" w:pos="916"/>
        </w:tabs>
        <w:ind w:firstLine="567"/>
        <w:jc w:val="both"/>
        <w:rPr>
          <w:b w:val="0"/>
          <w:bCs/>
          <w:lang w:val="ro-RO"/>
        </w:rPr>
      </w:pPr>
      <w:r w:rsidRPr="008B2148">
        <w:rPr>
          <w:rFonts w:cs="SimSun"/>
          <w:b w:val="0"/>
          <w:iCs/>
          <w:lang w:val="ro-RO"/>
        </w:rPr>
        <w:t>80.</w:t>
      </w:r>
      <w:r w:rsidRPr="008B2148">
        <w:rPr>
          <w:b w:val="0"/>
          <w:bCs/>
          <w:lang w:val="ro-RO"/>
        </w:rPr>
        <w:t xml:space="preserve"> Depozitele</w:t>
      </w:r>
      <w:r w:rsidRPr="008B2148">
        <w:rPr>
          <w:b w:val="0"/>
          <w:bCs/>
          <w:i/>
          <w:iCs/>
          <w:lang w:val="ro-RO"/>
        </w:rPr>
        <w:t xml:space="preserve"> </w:t>
      </w:r>
      <w:r w:rsidRPr="008B2148">
        <w:rPr>
          <w:b w:val="0"/>
          <w:bCs/>
          <w:lang w:val="ro-RO"/>
        </w:rPr>
        <w:t>bancare</w:t>
      </w:r>
      <w:r w:rsidRPr="008B2148">
        <w:rPr>
          <w:b w:val="0"/>
          <w:bCs/>
          <w:i/>
          <w:iCs/>
          <w:lang w:val="ro-RO"/>
        </w:rPr>
        <w:t xml:space="preserve"> </w:t>
      </w:r>
      <w:r w:rsidRPr="008B2148">
        <w:rPr>
          <w:b w:val="0"/>
          <w:bCs/>
          <w:lang w:val="ro-RO"/>
        </w:rPr>
        <w:t xml:space="preserve">reprezintă depuneri de numerar în instituţiile financiare </w:t>
      </w:r>
      <w:r w:rsidRPr="008B2148">
        <w:rPr>
          <w:b w:val="0"/>
          <w:bCs/>
          <w:iCs/>
          <w:lang w:val="ro-RO"/>
        </w:rPr>
        <w:t>la termen</w:t>
      </w:r>
      <w:r w:rsidRPr="008B2148">
        <w:rPr>
          <w:b w:val="0"/>
          <w:bCs/>
          <w:lang w:val="ro-RO"/>
        </w:rPr>
        <w:t xml:space="preserve"> </w:t>
      </w:r>
      <w:r w:rsidRPr="008B2148">
        <w:rPr>
          <w:b w:val="0"/>
          <w:bCs/>
          <w:iCs/>
          <w:lang w:val="ro-RO"/>
        </w:rPr>
        <w:t xml:space="preserve">(pentru o perioadă fixă de timp) sau la vedere (fără fixarea termenului de plasare) </w:t>
      </w:r>
      <w:r w:rsidRPr="008B2148">
        <w:rPr>
          <w:b w:val="0"/>
          <w:bCs/>
          <w:lang w:val="ro-RO"/>
        </w:rPr>
        <w:t xml:space="preserve">în scopul </w:t>
      </w:r>
      <w:r w:rsidRPr="008B2148">
        <w:rPr>
          <w:b w:val="0"/>
          <w:bCs/>
          <w:snapToGrid w:val="0"/>
          <w:lang w:val="ro-RO" w:eastAsia="en-US"/>
        </w:rPr>
        <w:t xml:space="preserve">obţinerii </w:t>
      </w:r>
      <w:r w:rsidRPr="008B2148">
        <w:rPr>
          <w:b w:val="0"/>
          <w:bCs/>
          <w:snapToGrid w:val="0"/>
          <w:lang w:val="ro-RO" w:eastAsia="en-US"/>
        </w:rPr>
        <w:lastRenderedPageBreak/>
        <w:t xml:space="preserve">venitului sub formă de </w:t>
      </w:r>
      <w:r w:rsidRPr="008B2148">
        <w:rPr>
          <w:b w:val="0"/>
          <w:bCs/>
          <w:lang w:val="ro-RO"/>
        </w:rPr>
        <w:t>dobînzi. Deschiderea depozitelor bancare se contabilizează ca majorare a investiţiilor financiare şi diminuare a numerarului.</w:t>
      </w:r>
    </w:p>
    <w:p w:rsidR="002967D9" w:rsidRPr="008B2148" w:rsidRDefault="002967D9" w:rsidP="002967D9">
      <w:pPr>
        <w:tabs>
          <w:tab w:val="left" w:pos="916"/>
        </w:tabs>
        <w:ind w:firstLine="567"/>
        <w:jc w:val="both"/>
        <w:rPr>
          <w:lang w:val="ro-RO"/>
        </w:rPr>
      </w:pPr>
      <w:r w:rsidRPr="008B2148">
        <w:rPr>
          <w:rFonts w:cs="SimSun"/>
          <w:iCs/>
          <w:lang w:val="ro-RO"/>
        </w:rPr>
        <w:t xml:space="preserve">81. </w:t>
      </w:r>
      <w:r w:rsidRPr="008B2148">
        <w:rPr>
          <w:lang w:val="ro-RO"/>
        </w:rPr>
        <w:t>Închiderea depozitelor bancare se contabilizează ca majorare a numerarului şi diminuare a investiţiilor financiare.</w:t>
      </w:r>
    </w:p>
    <w:p w:rsidR="002967D9" w:rsidRPr="008B2148" w:rsidRDefault="002967D9" w:rsidP="002967D9">
      <w:pPr>
        <w:tabs>
          <w:tab w:val="left" w:pos="916"/>
        </w:tabs>
        <w:ind w:firstLine="567"/>
        <w:jc w:val="both"/>
        <w:rPr>
          <w:lang w:val="ro-RO"/>
        </w:rPr>
      </w:pPr>
    </w:p>
    <w:p w:rsidR="002967D9" w:rsidRPr="008B2148" w:rsidRDefault="002967D9" w:rsidP="002967D9">
      <w:pPr>
        <w:pStyle w:val="cb"/>
        <w:tabs>
          <w:tab w:val="left" w:pos="916"/>
        </w:tabs>
        <w:rPr>
          <w:rFonts w:cs="SimSun"/>
          <w:iCs/>
          <w:lang w:val="ro-RO"/>
        </w:rPr>
      </w:pPr>
      <w:r w:rsidRPr="008B2148">
        <w:rPr>
          <w:rFonts w:cs="SimSun"/>
          <w:iCs/>
          <w:lang w:val="ro-RO"/>
        </w:rPr>
        <w:t>Prezentarea informaţiilor</w:t>
      </w:r>
    </w:p>
    <w:p w:rsidR="002967D9" w:rsidRPr="008B2148" w:rsidRDefault="002967D9" w:rsidP="002967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4"/>
          <w:szCs w:val="24"/>
          <w:lang w:val="ro-RO"/>
        </w:rPr>
      </w:pPr>
      <w:r w:rsidRPr="008B2148">
        <w:rPr>
          <w:rFonts w:ascii="Times New Roman" w:hAnsi="Times New Roman"/>
          <w:bCs/>
          <w:sz w:val="24"/>
          <w:szCs w:val="24"/>
          <w:lang w:val="ro-RO"/>
        </w:rPr>
        <w:t>82.</w:t>
      </w:r>
      <w:r w:rsidRPr="008B2148">
        <w:rPr>
          <w:rFonts w:ascii="Times New Roman" w:hAnsi="Times New Roman"/>
          <w:sz w:val="24"/>
          <w:szCs w:val="24"/>
          <w:lang w:val="ro-RO"/>
        </w:rPr>
        <w:t xml:space="preserve"> </w:t>
      </w:r>
      <w:r w:rsidR="00D92310" w:rsidRPr="00D92310">
        <w:rPr>
          <w:rFonts w:ascii="Times New Roman" w:hAnsi="Times New Roman"/>
          <w:sz w:val="24"/>
          <w:szCs w:val="24"/>
          <w:lang w:val="ro-RO"/>
        </w:rPr>
        <w:t>Nota explicativă a entităţilor care întocmesc situaţii financiare complete conţine, pe lîngă informaţiile prevăzute în Legea contabilităţii și raportării financiare, cel puţin</w:t>
      </w:r>
      <w:r w:rsidR="00D92310">
        <w:rPr>
          <w:rFonts w:ascii="Times New Roman" w:hAnsi="Times New Roman"/>
          <w:sz w:val="24"/>
          <w:szCs w:val="24"/>
          <w:lang w:val="ro-RO"/>
        </w:rPr>
        <w:t xml:space="preserve"> următoarele informaţii privind</w:t>
      </w:r>
      <w:r w:rsidRPr="008B2148">
        <w:rPr>
          <w:rFonts w:ascii="Times New Roman" w:hAnsi="Times New Roman"/>
          <w:sz w:val="24"/>
          <w:szCs w:val="24"/>
          <w:lang w:val="ro-RO"/>
        </w:rPr>
        <w:t xml:space="preserve">: </w:t>
      </w:r>
    </w:p>
    <w:p w:rsidR="002967D9" w:rsidRPr="008B2148" w:rsidRDefault="002967D9" w:rsidP="002967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sz w:val="24"/>
          <w:szCs w:val="24"/>
          <w:lang w:val="ro-RO"/>
        </w:rPr>
      </w:pPr>
      <w:r w:rsidRPr="008B2148">
        <w:rPr>
          <w:rFonts w:ascii="Times New Roman" w:hAnsi="Times New Roman"/>
          <w:sz w:val="24"/>
          <w:szCs w:val="24"/>
          <w:lang w:val="ro-RO"/>
        </w:rPr>
        <w:t>1) creanţele:</w:t>
      </w:r>
    </w:p>
    <w:p w:rsidR="002967D9" w:rsidRPr="008B2148" w:rsidRDefault="002967D9" w:rsidP="002967D9">
      <w:pPr>
        <w:pStyle w:val="HTMLPreformatted"/>
        <w:numPr>
          <w:ilvl w:val="0"/>
          <w:numId w:val="35"/>
        </w:numPr>
        <w:tabs>
          <w:tab w:val="clear" w:pos="1832"/>
          <w:tab w:val="clear" w:pos="2748"/>
          <w:tab w:val="clear" w:pos="342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74"/>
        <w:jc w:val="both"/>
        <w:rPr>
          <w:rFonts w:ascii="Times New Roman" w:hAnsi="Times New Roman"/>
          <w:sz w:val="24"/>
          <w:szCs w:val="24"/>
          <w:lang w:val="ro-RO"/>
        </w:rPr>
      </w:pPr>
      <w:r w:rsidRPr="008B2148">
        <w:rPr>
          <w:rFonts w:ascii="Times New Roman" w:hAnsi="Times New Roman"/>
          <w:sz w:val="24"/>
          <w:szCs w:val="24"/>
          <w:lang w:val="ro-RO"/>
        </w:rPr>
        <w:t>valoarea contabilă a fiecărei grupe de creanţe la începutul şi sfîrşitul perioadei de gestiune;</w:t>
      </w:r>
    </w:p>
    <w:p w:rsidR="002967D9" w:rsidRPr="008B2148" w:rsidRDefault="002967D9" w:rsidP="002967D9">
      <w:pPr>
        <w:pStyle w:val="HTMLPreformatted"/>
        <w:numPr>
          <w:ilvl w:val="0"/>
          <w:numId w:val="35"/>
        </w:numPr>
        <w:tabs>
          <w:tab w:val="clear" w:pos="1832"/>
          <w:tab w:val="clear" w:pos="2748"/>
          <w:tab w:val="clear" w:pos="342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74"/>
        <w:jc w:val="both"/>
        <w:rPr>
          <w:rFonts w:ascii="Times New Roman" w:hAnsi="Times New Roman"/>
          <w:sz w:val="24"/>
          <w:szCs w:val="24"/>
          <w:lang w:val="ro-RO"/>
        </w:rPr>
      </w:pPr>
      <w:r w:rsidRPr="008B2148">
        <w:rPr>
          <w:rFonts w:ascii="Times New Roman" w:hAnsi="Times New Roman"/>
          <w:sz w:val="24"/>
          <w:szCs w:val="24"/>
          <w:lang w:val="ro-RO"/>
        </w:rPr>
        <w:t xml:space="preserve">cota curentă </w:t>
      </w:r>
      <w:r w:rsidRPr="008B2148">
        <w:rPr>
          <w:rFonts w:ascii="Times New Roman" w:hAnsi="Times New Roman" w:cs="Times New Roman"/>
          <w:sz w:val="24"/>
          <w:szCs w:val="24"/>
          <w:lang w:val="ro-RO"/>
        </w:rPr>
        <w:t>a creanţelor pe termen lung;</w:t>
      </w:r>
    </w:p>
    <w:p w:rsidR="00D92310" w:rsidRDefault="00D92310" w:rsidP="002967D9">
      <w:pPr>
        <w:pStyle w:val="HTMLPreformatted"/>
        <w:numPr>
          <w:ilvl w:val="0"/>
          <w:numId w:val="35"/>
        </w:numPr>
        <w:tabs>
          <w:tab w:val="clear" w:pos="1832"/>
          <w:tab w:val="clear" w:pos="2748"/>
          <w:tab w:val="clear" w:pos="342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74"/>
        <w:jc w:val="both"/>
        <w:rPr>
          <w:rFonts w:ascii="Times New Roman" w:hAnsi="Times New Roman"/>
          <w:sz w:val="24"/>
          <w:szCs w:val="24"/>
          <w:lang w:val="ro-RO"/>
        </w:rPr>
      </w:pPr>
    </w:p>
    <w:p w:rsidR="002967D9" w:rsidRPr="008B2148" w:rsidRDefault="002967D9" w:rsidP="002967D9">
      <w:pPr>
        <w:pStyle w:val="HTMLPreformatted"/>
        <w:numPr>
          <w:ilvl w:val="0"/>
          <w:numId w:val="35"/>
        </w:numPr>
        <w:tabs>
          <w:tab w:val="clear" w:pos="1832"/>
          <w:tab w:val="clear" w:pos="2748"/>
          <w:tab w:val="clear" w:pos="342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74"/>
        <w:jc w:val="both"/>
        <w:rPr>
          <w:rFonts w:ascii="Times New Roman" w:hAnsi="Times New Roman"/>
          <w:sz w:val="24"/>
          <w:szCs w:val="24"/>
          <w:lang w:val="ro-RO"/>
        </w:rPr>
      </w:pPr>
      <w:r w:rsidRPr="008B2148">
        <w:rPr>
          <w:rFonts w:ascii="Times New Roman" w:hAnsi="Times New Roman"/>
          <w:sz w:val="24"/>
          <w:szCs w:val="24"/>
          <w:lang w:val="ro-RO"/>
        </w:rPr>
        <w:t>mărimea creanţelor compromise înregistrate şi decontate în perioada de gestiune;</w:t>
      </w:r>
    </w:p>
    <w:p w:rsidR="002967D9" w:rsidRPr="008B2148" w:rsidRDefault="002967D9" w:rsidP="002967D9">
      <w:pPr>
        <w:pStyle w:val="HTMLPreformatted"/>
        <w:numPr>
          <w:ilvl w:val="0"/>
          <w:numId w:val="35"/>
        </w:numPr>
        <w:tabs>
          <w:tab w:val="clear" w:pos="1832"/>
          <w:tab w:val="clear" w:pos="2748"/>
          <w:tab w:val="clear" w:pos="3420"/>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74"/>
        <w:jc w:val="both"/>
        <w:rPr>
          <w:rFonts w:ascii="Times New Roman" w:hAnsi="Times New Roman"/>
          <w:sz w:val="24"/>
          <w:szCs w:val="24"/>
          <w:lang w:val="ro-RO"/>
        </w:rPr>
      </w:pPr>
      <w:r w:rsidRPr="008B2148">
        <w:rPr>
          <w:rFonts w:ascii="Times New Roman" w:hAnsi="Times New Roman"/>
          <w:sz w:val="24"/>
          <w:szCs w:val="24"/>
          <w:lang w:val="ro-RO"/>
        </w:rPr>
        <w:t>mărimea provizioanelor (corecţiilor) privind creanţele compromise la începutul şi sfîrşitul perioadei de gestiune;</w:t>
      </w:r>
    </w:p>
    <w:p w:rsidR="002967D9" w:rsidRPr="008B2148" w:rsidRDefault="002967D9" w:rsidP="002967D9">
      <w:pPr>
        <w:pStyle w:val="NormalWeb1"/>
        <w:tabs>
          <w:tab w:val="left" w:pos="916"/>
        </w:tabs>
        <w:rPr>
          <w:lang w:val="ro-RO"/>
        </w:rPr>
      </w:pPr>
      <w:r w:rsidRPr="008B2148">
        <w:rPr>
          <w:lang w:val="ro-RO"/>
        </w:rPr>
        <w:t>2) investiţiile financiare:</w:t>
      </w:r>
    </w:p>
    <w:p w:rsidR="002967D9" w:rsidRPr="008B2148" w:rsidRDefault="002967D9" w:rsidP="002967D9">
      <w:pPr>
        <w:pStyle w:val="HTMLPreformatted"/>
        <w:numPr>
          <w:ilvl w:val="0"/>
          <w:numId w:val="36"/>
        </w:numPr>
        <w:tabs>
          <w:tab w:val="clear" w:pos="1832"/>
          <w:tab w:val="clear" w:pos="2748"/>
          <w:tab w:val="clear" w:pos="3664"/>
          <w:tab w:val="clear" w:pos="3987"/>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88"/>
        <w:jc w:val="both"/>
        <w:rPr>
          <w:rFonts w:ascii="Times New Roman" w:hAnsi="Times New Roman"/>
          <w:sz w:val="24"/>
          <w:szCs w:val="24"/>
          <w:lang w:val="ro-RO"/>
        </w:rPr>
      </w:pPr>
      <w:r w:rsidRPr="008B2148">
        <w:rPr>
          <w:rFonts w:ascii="Times New Roman" w:hAnsi="Times New Roman"/>
          <w:sz w:val="24"/>
          <w:szCs w:val="24"/>
          <w:lang w:val="ro-RO"/>
        </w:rPr>
        <w:t>valoarea contabilă a fiecărei grupe de investiţii</w:t>
      </w:r>
      <w:r w:rsidRPr="008B2148">
        <w:rPr>
          <w:sz w:val="24"/>
          <w:szCs w:val="24"/>
          <w:lang w:val="ro-RO"/>
        </w:rPr>
        <w:t xml:space="preserve"> </w:t>
      </w:r>
      <w:r w:rsidRPr="008B2148">
        <w:rPr>
          <w:rFonts w:ascii="Times New Roman" w:hAnsi="Times New Roman"/>
          <w:sz w:val="24"/>
          <w:szCs w:val="24"/>
          <w:lang w:val="ro-RO"/>
        </w:rPr>
        <w:t>la începutul şi sfîrşitul perioadei de gestiune;</w:t>
      </w:r>
    </w:p>
    <w:p w:rsidR="002967D9" w:rsidRPr="008B2148" w:rsidRDefault="002967D9" w:rsidP="002967D9">
      <w:pPr>
        <w:pStyle w:val="HTMLPreformatted"/>
        <w:numPr>
          <w:ilvl w:val="0"/>
          <w:numId w:val="36"/>
        </w:numPr>
        <w:tabs>
          <w:tab w:val="clear" w:pos="1832"/>
          <w:tab w:val="clear" w:pos="2748"/>
          <w:tab w:val="clear" w:pos="3664"/>
          <w:tab w:val="clear" w:pos="3987"/>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88"/>
        <w:jc w:val="both"/>
        <w:rPr>
          <w:rFonts w:ascii="Times New Roman" w:hAnsi="Times New Roman"/>
          <w:sz w:val="24"/>
          <w:szCs w:val="24"/>
          <w:lang w:val="ro-RO"/>
        </w:rPr>
      </w:pPr>
      <w:r w:rsidRPr="008B2148">
        <w:rPr>
          <w:rFonts w:ascii="Times New Roman" w:hAnsi="Times New Roman"/>
          <w:sz w:val="24"/>
          <w:szCs w:val="24"/>
          <w:lang w:val="ro-RO"/>
        </w:rPr>
        <w:t>diferenţa dintre costul de intrare şi valoarea nominală a obligaţiunilor decontată la cheltuieli sau venituri curente;</w:t>
      </w:r>
    </w:p>
    <w:p w:rsidR="002967D9" w:rsidRDefault="002967D9" w:rsidP="00D92310">
      <w:pPr>
        <w:pStyle w:val="HTMLPreformatted"/>
        <w:numPr>
          <w:ilvl w:val="0"/>
          <w:numId w:val="36"/>
        </w:numPr>
        <w:tabs>
          <w:tab w:val="clear" w:pos="1832"/>
          <w:tab w:val="clear" w:pos="2748"/>
          <w:tab w:val="clear" w:pos="3664"/>
          <w:tab w:val="clear" w:pos="3987"/>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567"/>
        <w:jc w:val="both"/>
        <w:rPr>
          <w:rFonts w:ascii="Times New Roman" w:hAnsi="Times New Roman" w:cs="Times New Roman"/>
          <w:sz w:val="24"/>
          <w:szCs w:val="24"/>
          <w:lang w:val="ro-RO"/>
        </w:rPr>
      </w:pPr>
      <w:r w:rsidRPr="008B2148">
        <w:rPr>
          <w:rFonts w:ascii="Times New Roman" w:hAnsi="Times New Roman"/>
          <w:sz w:val="24"/>
          <w:szCs w:val="24"/>
          <w:lang w:val="ro-RO"/>
        </w:rPr>
        <w:t xml:space="preserve">diferenţa dintre </w:t>
      </w:r>
      <w:r w:rsidRPr="008B2148">
        <w:rPr>
          <w:rFonts w:ascii="Times New Roman" w:hAnsi="Times New Roman" w:cs="Times New Roman"/>
          <w:sz w:val="24"/>
          <w:szCs w:val="24"/>
          <w:lang w:val="ro-RO"/>
        </w:rPr>
        <w:t xml:space="preserve">costul de intrare (valoarea contabilă) şi valoarea justă </w:t>
      </w:r>
      <w:r w:rsidRPr="008B2148">
        <w:rPr>
          <w:rFonts w:ascii="Times New Roman" w:hAnsi="Times New Roman"/>
          <w:sz w:val="24"/>
          <w:szCs w:val="24"/>
          <w:lang w:val="ro-RO"/>
        </w:rPr>
        <w:t xml:space="preserve">a valorilor mobiliare </w:t>
      </w:r>
      <w:r w:rsidR="00D92310" w:rsidRPr="00D92310">
        <w:rPr>
          <w:rFonts w:ascii="Times New Roman" w:hAnsi="Times New Roman"/>
          <w:sz w:val="24"/>
          <w:szCs w:val="24"/>
          <w:lang w:val="ro-RO"/>
        </w:rPr>
        <w:t>admise la tranzac</w:t>
      </w:r>
      <w:r w:rsidR="00D92310">
        <w:rPr>
          <w:rFonts w:ascii="Times New Roman" w:hAnsi="Times New Roman"/>
          <w:sz w:val="24"/>
          <w:szCs w:val="24"/>
          <w:lang w:val="ro-RO"/>
        </w:rPr>
        <w:t>ţionare pe o piaţă reglementată</w:t>
      </w:r>
      <w:r w:rsidRPr="008B2148">
        <w:rPr>
          <w:rFonts w:ascii="Times New Roman" w:hAnsi="Times New Roman" w:cs="Times New Roman"/>
          <w:sz w:val="24"/>
          <w:szCs w:val="24"/>
          <w:lang w:val="ro-RO"/>
        </w:rPr>
        <w:t>, decontată la cheltuieli sau venituri curente;</w:t>
      </w:r>
    </w:p>
    <w:p w:rsidR="005218F0" w:rsidRPr="005218F0" w:rsidRDefault="005218F0" w:rsidP="005218F0">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jc w:val="both"/>
        <w:rPr>
          <w:rFonts w:ascii="Times New Roman" w:hAnsi="Times New Roman" w:cs="Times New Roman"/>
          <w:sz w:val="24"/>
          <w:szCs w:val="24"/>
          <w:lang w:val="en-GB"/>
        </w:rPr>
      </w:pPr>
      <w:r w:rsidRPr="005218F0">
        <w:rPr>
          <w:rFonts w:ascii="Times New Roman" w:hAnsi="Times New Roman" w:cs="Times New Roman"/>
          <w:sz w:val="24"/>
          <w:szCs w:val="24"/>
          <w:lang w:val="en-GB"/>
        </w:rPr>
        <w:t>c</w:t>
      </w:r>
      <w:r w:rsidRPr="005218F0">
        <w:rPr>
          <w:rFonts w:ascii="Times New Roman" w:hAnsi="Times New Roman" w:cs="Times New Roman"/>
          <w:sz w:val="24"/>
          <w:szCs w:val="24"/>
          <w:vertAlign w:val="superscript"/>
          <w:lang w:val="en-GB"/>
        </w:rPr>
        <w:t>1</w:t>
      </w:r>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pierderile</w:t>
      </w:r>
      <w:proofErr w:type="spellEnd"/>
      <w:r w:rsidRPr="005218F0">
        <w:rPr>
          <w:rFonts w:ascii="Times New Roman" w:hAnsi="Times New Roman" w:cs="Times New Roman"/>
          <w:sz w:val="24"/>
          <w:szCs w:val="24"/>
          <w:lang w:val="en-GB"/>
        </w:rPr>
        <w:t xml:space="preserve"> din </w:t>
      </w:r>
      <w:proofErr w:type="spellStart"/>
      <w:r w:rsidRPr="005218F0">
        <w:rPr>
          <w:rFonts w:ascii="Times New Roman" w:hAnsi="Times New Roman" w:cs="Times New Roman"/>
          <w:sz w:val="24"/>
          <w:szCs w:val="24"/>
          <w:lang w:val="en-GB"/>
        </w:rPr>
        <w:t>deprecierea</w:t>
      </w:r>
      <w:proofErr w:type="spellEnd"/>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valorilor</w:t>
      </w:r>
      <w:proofErr w:type="spellEnd"/>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mobiliare</w:t>
      </w:r>
      <w:proofErr w:type="spellEnd"/>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recunoscute</w:t>
      </w:r>
      <w:proofErr w:type="spellEnd"/>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şi</w:t>
      </w:r>
      <w:proofErr w:type="spellEnd"/>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reluate</w:t>
      </w:r>
      <w:proofErr w:type="spellEnd"/>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în</w:t>
      </w:r>
      <w:proofErr w:type="spellEnd"/>
      <w:r w:rsidRPr="005218F0">
        <w:rPr>
          <w:rFonts w:ascii="Times New Roman" w:hAnsi="Times New Roman" w:cs="Times New Roman"/>
          <w:sz w:val="24"/>
          <w:szCs w:val="24"/>
          <w:lang w:val="en-GB"/>
        </w:rPr>
        <w:t xml:space="preserve"> </w:t>
      </w:r>
      <w:proofErr w:type="spellStart"/>
      <w:r w:rsidRPr="005218F0">
        <w:rPr>
          <w:rFonts w:ascii="Times New Roman" w:hAnsi="Times New Roman" w:cs="Times New Roman"/>
          <w:sz w:val="24"/>
          <w:szCs w:val="24"/>
          <w:lang w:val="en-GB"/>
        </w:rPr>
        <w:t>perioada</w:t>
      </w:r>
      <w:proofErr w:type="spellEnd"/>
      <w:r w:rsidRPr="005218F0">
        <w:rPr>
          <w:rFonts w:ascii="Times New Roman" w:hAnsi="Times New Roman" w:cs="Times New Roman"/>
          <w:sz w:val="24"/>
          <w:szCs w:val="24"/>
          <w:lang w:val="en-GB"/>
        </w:rPr>
        <w:t xml:space="preserve"> de </w:t>
      </w:r>
      <w:proofErr w:type="spellStart"/>
      <w:r w:rsidRPr="005218F0">
        <w:rPr>
          <w:rFonts w:ascii="Times New Roman" w:hAnsi="Times New Roman" w:cs="Times New Roman"/>
          <w:sz w:val="24"/>
          <w:szCs w:val="24"/>
          <w:lang w:val="en-GB"/>
        </w:rPr>
        <w:t>gestiune</w:t>
      </w:r>
      <w:proofErr w:type="spellEnd"/>
      <w:r w:rsidRPr="005218F0">
        <w:rPr>
          <w:rFonts w:ascii="Times New Roman" w:hAnsi="Times New Roman" w:cs="Times New Roman"/>
          <w:sz w:val="24"/>
          <w:szCs w:val="24"/>
          <w:lang w:val="en-GB"/>
        </w:rPr>
        <w:t>;</w:t>
      </w:r>
    </w:p>
    <w:p w:rsidR="002967D9" w:rsidRPr="008B2148" w:rsidRDefault="002967D9" w:rsidP="002967D9">
      <w:pPr>
        <w:pStyle w:val="HTMLPreformatted"/>
        <w:numPr>
          <w:ilvl w:val="0"/>
          <w:numId w:val="36"/>
        </w:numPr>
        <w:tabs>
          <w:tab w:val="clear" w:pos="1832"/>
          <w:tab w:val="clear" w:pos="2748"/>
          <w:tab w:val="clear" w:pos="3664"/>
          <w:tab w:val="clear" w:pos="3987"/>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88"/>
        <w:jc w:val="both"/>
        <w:rPr>
          <w:rFonts w:ascii="Times New Roman" w:hAnsi="Times New Roman"/>
          <w:sz w:val="24"/>
          <w:szCs w:val="24"/>
          <w:lang w:val="ro-RO"/>
        </w:rPr>
      </w:pPr>
      <w:bookmarkStart w:id="0" w:name="_GoBack"/>
      <w:bookmarkEnd w:id="0"/>
    </w:p>
    <w:p w:rsidR="002967D9" w:rsidRPr="008B2148" w:rsidRDefault="002967D9" w:rsidP="002967D9">
      <w:pPr>
        <w:pStyle w:val="HTMLPreformatted"/>
        <w:numPr>
          <w:ilvl w:val="0"/>
          <w:numId w:val="36"/>
        </w:numPr>
        <w:tabs>
          <w:tab w:val="clear" w:pos="1832"/>
          <w:tab w:val="clear" w:pos="2748"/>
          <w:tab w:val="clear" w:pos="3664"/>
          <w:tab w:val="clear" w:pos="3987"/>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88"/>
        <w:jc w:val="both"/>
        <w:rPr>
          <w:rFonts w:ascii="Times New Roman" w:hAnsi="Times New Roman"/>
          <w:sz w:val="24"/>
          <w:szCs w:val="24"/>
          <w:lang w:val="ro-RO"/>
        </w:rPr>
      </w:pPr>
      <w:r w:rsidRPr="008B2148">
        <w:rPr>
          <w:rFonts w:ascii="Times New Roman" w:hAnsi="Times New Roman"/>
          <w:sz w:val="24"/>
          <w:szCs w:val="24"/>
          <w:lang w:val="ro-RO"/>
        </w:rPr>
        <w:t xml:space="preserve">cota curentă </w:t>
      </w:r>
      <w:r w:rsidRPr="008B2148">
        <w:rPr>
          <w:rFonts w:ascii="Times New Roman" w:hAnsi="Times New Roman" w:cs="Times New Roman"/>
          <w:sz w:val="24"/>
          <w:szCs w:val="24"/>
          <w:lang w:val="ro-RO"/>
        </w:rPr>
        <w:t>a investiţiilor financiare pe termen lung</w:t>
      </w:r>
      <w:r w:rsidRPr="008B2148">
        <w:rPr>
          <w:rFonts w:ascii="Times New Roman" w:hAnsi="Times New Roman"/>
          <w:sz w:val="24"/>
          <w:szCs w:val="24"/>
          <w:lang w:val="ro-RO"/>
        </w:rPr>
        <w:t>;</w:t>
      </w:r>
    </w:p>
    <w:p w:rsidR="002967D9" w:rsidRPr="008B2148" w:rsidRDefault="002967D9" w:rsidP="002967D9">
      <w:pPr>
        <w:pStyle w:val="HTMLPreformatted"/>
        <w:numPr>
          <w:ilvl w:val="0"/>
          <w:numId w:val="36"/>
        </w:numPr>
        <w:tabs>
          <w:tab w:val="clear" w:pos="1832"/>
          <w:tab w:val="clear" w:pos="2748"/>
          <w:tab w:val="clear" w:pos="3664"/>
          <w:tab w:val="clear" w:pos="3987"/>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588"/>
        <w:jc w:val="both"/>
        <w:rPr>
          <w:rFonts w:ascii="Times New Roman" w:hAnsi="Times New Roman"/>
          <w:sz w:val="24"/>
          <w:szCs w:val="24"/>
          <w:lang w:val="ro-RO"/>
        </w:rPr>
      </w:pPr>
      <w:r w:rsidRPr="008B2148">
        <w:rPr>
          <w:rFonts w:ascii="Times New Roman" w:hAnsi="Times New Roman"/>
          <w:sz w:val="24"/>
          <w:szCs w:val="24"/>
          <w:lang w:val="ro-RO"/>
        </w:rPr>
        <w:t>valoarea investiţiilor financiare reclasificate</w:t>
      </w:r>
      <w:r w:rsidRPr="008B2148">
        <w:rPr>
          <w:rFonts w:ascii="Times New Roman" w:hAnsi="Times New Roman" w:cs="Times New Roman"/>
          <w:sz w:val="24"/>
          <w:szCs w:val="24"/>
          <w:lang w:val="ro-RO"/>
        </w:rPr>
        <w:t xml:space="preserve"> din investiţiile financiare curente în investiţiile financiare pe termen lung.</w:t>
      </w:r>
    </w:p>
    <w:p w:rsidR="002967D9" w:rsidRPr="008B2148" w:rsidRDefault="002967D9" w:rsidP="002967D9">
      <w:pPr>
        <w:pStyle w:val="cb"/>
        <w:tabs>
          <w:tab w:val="left" w:pos="916"/>
        </w:tabs>
        <w:ind w:firstLine="567"/>
        <w:rPr>
          <w:rFonts w:cs="SimSun"/>
          <w:i/>
          <w:iCs/>
          <w:lang w:val="ro-RO"/>
        </w:rPr>
      </w:pPr>
    </w:p>
    <w:p w:rsidR="002967D9" w:rsidRPr="008B2148" w:rsidRDefault="002967D9" w:rsidP="002967D9">
      <w:pPr>
        <w:tabs>
          <w:tab w:val="left" w:pos="916"/>
        </w:tabs>
        <w:jc w:val="center"/>
        <w:rPr>
          <w:b/>
          <w:lang w:val="ro-RO"/>
        </w:rPr>
      </w:pPr>
      <w:r w:rsidRPr="008B2148">
        <w:rPr>
          <w:b/>
          <w:lang w:val="ro-RO"/>
        </w:rPr>
        <w:t>Prevederi tranzitorii</w:t>
      </w:r>
    </w:p>
    <w:p w:rsidR="002967D9" w:rsidRPr="008B2148" w:rsidRDefault="002967D9" w:rsidP="002967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83. Prezentul standard se aplică începînd cu data intrării în vigoare.</w:t>
      </w:r>
    </w:p>
    <w:p w:rsidR="002967D9" w:rsidRPr="008B2148" w:rsidRDefault="002967D9" w:rsidP="002967D9">
      <w:pPr>
        <w:pStyle w:val="HTMLPreformatted"/>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ro-RO"/>
        </w:rPr>
      </w:pPr>
      <w:r w:rsidRPr="008B2148">
        <w:rPr>
          <w:rFonts w:ascii="Times New Roman" w:hAnsi="Times New Roman" w:cs="Times New Roman"/>
          <w:bCs/>
          <w:sz w:val="24"/>
          <w:szCs w:val="24"/>
          <w:lang w:val="ro-RO"/>
        </w:rPr>
        <w:t>84</w:t>
      </w:r>
      <w:r w:rsidRPr="008B2148">
        <w:rPr>
          <w:rFonts w:ascii="Times New Roman" w:hAnsi="Times New Roman" w:cs="Times New Roman"/>
          <w:sz w:val="24"/>
          <w:szCs w:val="24"/>
          <w:lang w:val="ro-RO"/>
        </w:rPr>
        <w:t>. La data intrării în vigoare a prezentului standard entitatea decontează:</w:t>
      </w:r>
    </w:p>
    <w:p w:rsidR="002967D9" w:rsidRPr="008B2148" w:rsidRDefault="002967D9" w:rsidP="002967D9">
      <w:pPr>
        <w:pStyle w:val="HTMLPreformatted"/>
        <w:numPr>
          <w:ilvl w:val="0"/>
          <w:numId w:val="28"/>
        </w:numPr>
        <w:tabs>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diferen</w:t>
      </w:r>
      <w:r w:rsidRPr="008B2148">
        <w:rPr>
          <w:rFonts w:ascii="Times New Roman" w:hAnsi="Times New Roman"/>
          <w:sz w:val="24"/>
          <w:szCs w:val="24"/>
          <w:lang w:val="ro-RO"/>
        </w:rPr>
        <w:t>ţele de reevaluare</w:t>
      </w:r>
      <w:r w:rsidRPr="008B2148">
        <w:rPr>
          <w:rFonts w:ascii="Times New Roman" w:hAnsi="Times New Roman" w:cs="Times New Roman"/>
          <w:sz w:val="24"/>
          <w:szCs w:val="24"/>
          <w:lang w:val="ro-RO"/>
        </w:rPr>
        <w:t xml:space="preserve"> a investi</w:t>
      </w:r>
      <w:r w:rsidRPr="008B2148">
        <w:rPr>
          <w:rFonts w:ascii="Times New Roman" w:hAnsi="Times New Roman"/>
          <w:sz w:val="24"/>
          <w:szCs w:val="24"/>
          <w:lang w:val="ro-RO"/>
        </w:rPr>
        <w:t>ţiilor</w:t>
      </w:r>
      <w:r w:rsidRPr="008B2148">
        <w:rPr>
          <w:rFonts w:ascii="Times New Roman" w:hAnsi="Times New Roman" w:cs="Times New Roman"/>
          <w:sz w:val="24"/>
          <w:szCs w:val="24"/>
          <w:lang w:val="ro-RO"/>
        </w:rPr>
        <w:t xml:space="preserve"> </w:t>
      </w:r>
      <w:r w:rsidRPr="008B2148">
        <w:rPr>
          <w:rFonts w:ascii="Times New Roman" w:hAnsi="Times New Roman"/>
          <w:sz w:val="24"/>
          <w:szCs w:val="24"/>
          <w:lang w:val="ro-RO"/>
        </w:rPr>
        <w:t>financiare</w:t>
      </w:r>
      <w:r w:rsidRPr="008B2148">
        <w:rPr>
          <w:rFonts w:ascii="Times New Roman" w:hAnsi="Times New Roman" w:cs="Times New Roman"/>
          <w:sz w:val="24"/>
          <w:szCs w:val="24"/>
          <w:lang w:val="ro-RO"/>
        </w:rPr>
        <w:t xml:space="preserve"> pe termen lung (reducerea şi ecartul de evaluare) – la profitul nereparti</w:t>
      </w:r>
      <w:r>
        <w:rPr>
          <w:rFonts w:ascii="Times New Roman" w:hAnsi="Times New Roman" w:cs="Times New Roman"/>
          <w:sz w:val="24"/>
          <w:szCs w:val="24"/>
          <w:lang w:val="ro-RO"/>
        </w:rPr>
        <w:t>zat (pierderea neacoperită) al</w:t>
      </w:r>
      <w:r w:rsidRPr="008B2148">
        <w:rPr>
          <w:rFonts w:ascii="Times New Roman" w:hAnsi="Times New Roman" w:cs="Times New Roman"/>
          <w:sz w:val="24"/>
          <w:szCs w:val="24"/>
          <w:lang w:val="ro-RO"/>
        </w:rPr>
        <w:t xml:space="preserve"> anilor preceden</w:t>
      </w:r>
      <w:r w:rsidRPr="008B2148">
        <w:rPr>
          <w:rFonts w:ascii="Times New Roman" w:hAnsi="Times New Roman"/>
          <w:sz w:val="24"/>
          <w:szCs w:val="24"/>
          <w:lang w:val="ro-RO"/>
        </w:rPr>
        <w:t>ţi</w:t>
      </w:r>
      <w:r w:rsidRPr="008B2148">
        <w:rPr>
          <w:rFonts w:ascii="Times New Roman" w:hAnsi="Times New Roman" w:cs="Times New Roman"/>
          <w:sz w:val="24"/>
          <w:szCs w:val="24"/>
          <w:lang w:val="ro-RO"/>
        </w:rPr>
        <w:t>;</w:t>
      </w:r>
    </w:p>
    <w:p w:rsidR="002967D9" w:rsidRPr="008B2148" w:rsidRDefault="002967D9" w:rsidP="002967D9">
      <w:pPr>
        <w:pStyle w:val="HTMLPreformatted"/>
        <w:numPr>
          <w:ilvl w:val="0"/>
          <w:numId w:val="28"/>
        </w:numPr>
        <w:tabs>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majorarea/diminuarea valorii investi</w:t>
      </w:r>
      <w:r w:rsidRPr="008B2148">
        <w:rPr>
          <w:rFonts w:ascii="Times New Roman" w:hAnsi="Times New Roman"/>
          <w:sz w:val="24"/>
          <w:szCs w:val="24"/>
          <w:lang w:val="ro-RO"/>
        </w:rPr>
        <w:t>ţiilor pe termen lung</w:t>
      </w:r>
      <w:r w:rsidRPr="008B2148">
        <w:rPr>
          <w:rFonts w:ascii="Times New Roman" w:hAnsi="Times New Roman" w:cs="Times New Roman"/>
          <w:sz w:val="24"/>
          <w:szCs w:val="24"/>
          <w:lang w:val="ro-RO"/>
        </w:rPr>
        <w:t xml:space="preserve"> – la investi</w:t>
      </w:r>
      <w:r w:rsidRPr="008B2148">
        <w:rPr>
          <w:rFonts w:ascii="Times New Roman" w:hAnsi="Times New Roman"/>
          <w:sz w:val="24"/>
          <w:szCs w:val="24"/>
          <w:lang w:val="ro-RO"/>
        </w:rPr>
        <w:t>ţiile financiare pe termen lung</w:t>
      </w:r>
      <w:r w:rsidRPr="008B2148">
        <w:rPr>
          <w:rFonts w:ascii="Times New Roman" w:hAnsi="Times New Roman" w:cs="Times New Roman"/>
          <w:sz w:val="24"/>
          <w:szCs w:val="24"/>
          <w:lang w:val="ro-RO"/>
        </w:rPr>
        <w:t>;</w:t>
      </w:r>
    </w:p>
    <w:p w:rsidR="002967D9" w:rsidRPr="008B2148" w:rsidRDefault="002967D9" w:rsidP="002967D9">
      <w:pPr>
        <w:pStyle w:val="HTMLPreformatted"/>
        <w:numPr>
          <w:ilvl w:val="0"/>
          <w:numId w:val="28"/>
        </w:numPr>
        <w:tabs>
          <w:tab w:val="clear" w:pos="162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ind w:left="0"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diminuarea valorii investi</w:t>
      </w:r>
      <w:r w:rsidRPr="008B2148">
        <w:rPr>
          <w:rFonts w:ascii="Times New Roman" w:hAnsi="Times New Roman"/>
          <w:sz w:val="24"/>
          <w:szCs w:val="24"/>
          <w:lang w:val="ro-RO"/>
        </w:rPr>
        <w:t xml:space="preserve">ţiilor curente </w:t>
      </w:r>
      <w:r w:rsidRPr="008B2148">
        <w:rPr>
          <w:rFonts w:ascii="Times New Roman" w:hAnsi="Times New Roman" w:cs="Times New Roman"/>
          <w:sz w:val="24"/>
          <w:szCs w:val="24"/>
          <w:lang w:val="ro-RO"/>
        </w:rPr>
        <w:t>– la investi</w:t>
      </w:r>
      <w:r w:rsidRPr="008B2148">
        <w:rPr>
          <w:rFonts w:ascii="Times New Roman" w:hAnsi="Times New Roman"/>
          <w:sz w:val="24"/>
          <w:szCs w:val="24"/>
          <w:lang w:val="ro-RO"/>
        </w:rPr>
        <w:t>ţiile financiare curente.</w:t>
      </w:r>
    </w:p>
    <w:p w:rsidR="002967D9" w:rsidRPr="008B2148" w:rsidRDefault="002967D9" w:rsidP="002967D9">
      <w:pPr>
        <w:pStyle w:val="cb"/>
        <w:tabs>
          <w:tab w:val="left" w:pos="916"/>
        </w:tabs>
        <w:ind w:firstLine="567"/>
        <w:jc w:val="both"/>
        <w:rPr>
          <w:b w:val="0"/>
          <w:lang w:val="ro-RO"/>
        </w:rPr>
      </w:pPr>
    </w:p>
    <w:p w:rsidR="002967D9" w:rsidRPr="008B2148" w:rsidRDefault="002967D9" w:rsidP="002967D9">
      <w:pPr>
        <w:pStyle w:val="cp"/>
        <w:tabs>
          <w:tab w:val="left" w:pos="916"/>
        </w:tabs>
        <w:rPr>
          <w:rFonts w:cs="SimSun"/>
          <w:lang w:val="ro-RO"/>
        </w:rPr>
      </w:pPr>
      <w:r w:rsidRPr="008B2148">
        <w:rPr>
          <w:lang w:val="ro-RO"/>
        </w:rPr>
        <w:t>Data intrării</w:t>
      </w:r>
      <w:r w:rsidRPr="008B2148">
        <w:rPr>
          <w:rFonts w:cs="SimSun"/>
          <w:lang w:val="ro-RO"/>
        </w:rPr>
        <w:t xml:space="preserve"> în vigoare</w:t>
      </w:r>
    </w:p>
    <w:p w:rsidR="002967D9" w:rsidRDefault="002967D9" w:rsidP="002967D9">
      <w:pPr>
        <w:pStyle w:val="HTMLPreformatted"/>
        <w:ind w:firstLine="567"/>
        <w:jc w:val="both"/>
        <w:rPr>
          <w:rFonts w:ascii="Times New Roman" w:hAnsi="Times New Roman" w:cs="Times New Roman"/>
          <w:sz w:val="24"/>
          <w:szCs w:val="24"/>
          <w:lang w:val="ro-RO"/>
        </w:rPr>
      </w:pPr>
      <w:r w:rsidRPr="008B2148">
        <w:rPr>
          <w:rFonts w:ascii="Times New Roman" w:hAnsi="Times New Roman" w:cs="Times New Roman"/>
          <w:sz w:val="24"/>
          <w:szCs w:val="24"/>
          <w:lang w:val="ro-RO"/>
        </w:rPr>
        <w:t>85. Prezentul standard intră în vigoare la 1 ianuarie 2014.</w:t>
      </w:r>
    </w:p>
    <w:p w:rsidR="001A054C" w:rsidRPr="002967D9" w:rsidRDefault="001A054C">
      <w:pPr>
        <w:rPr>
          <w:lang w:val="ro-RO"/>
        </w:rPr>
      </w:pPr>
    </w:p>
    <w:sectPr w:rsidR="001A054C" w:rsidRPr="002967D9"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20B4o00">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772"/>
    <w:multiLevelType w:val="hybridMultilevel"/>
    <w:tmpl w:val="6CC0A25A"/>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50548DD"/>
    <w:multiLevelType w:val="hybridMultilevel"/>
    <w:tmpl w:val="07BAE380"/>
    <w:lvl w:ilvl="0" w:tplc="BB02F1E6">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DB631C"/>
    <w:multiLevelType w:val="hybridMultilevel"/>
    <w:tmpl w:val="2A42B454"/>
    <w:lvl w:ilvl="0" w:tplc="1ABAD4B8">
      <w:start w:val="1"/>
      <w:numFmt w:val="decimal"/>
      <w:lvlText w:val="%1)"/>
      <w:lvlJc w:val="left"/>
      <w:pPr>
        <w:ind w:left="1275" w:hanging="360"/>
      </w:pPr>
      <w:rPr>
        <w:rFonts w:cs="Times New Roman" w:hint="default"/>
      </w:rPr>
    </w:lvl>
    <w:lvl w:ilvl="1" w:tplc="A484C4E0">
      <w:start w:val="1"/>
      <w:numFmt w:val="lowerLetter"/>
      <w:lvlText w:val="%2)"/>
      <w:lvlJc w:val="left"/>
      <w:pPr>
        <w:ind w:left="1995" w:hanging="360"/>
      </w:pPr>
      <w:rPr>
        <w:rFonts w:cs="Times New Roman" w:hint="default"/>
      </w:rPr>
    </w:lvl>
    <w:lvl w:ilvl="2" w:tplc="0409001B">
      <w:start w:val="1"/>
      <w:numFmt w:val="lowerRoman"/>
      <w:lvlText w:val="%3."/>
      <w:lvlJc w:val="right"/>
      <w:pPr>
        <w:ind w:left="2715" w:hanging="180"/>
      </w:pPr>
      <w:rPr>
        <w:rFonts w:cs="Times New Roman"/>
      </w:rPr>
    </w:lvl>
    <w:lvl w:ilvl="3" w:tplc="0409000F">
      <w:start w:val="1"/>
      <w:numFmt w:val="decimal"/>
      <w:lvlText w:val="%4."/>
      <w:lvlJc w:val="left"/>
      <w:pPr>
        <w:ind w:left="3435" w:hanging="360"/>
      </w:pPr>
      <w:rPr>
        <w:rFonts w:cs="Times New Roman"/>
      </w:rPr>
    </w:lvl>
    <w:lvl w:ilvl="4" w:tplc="04090019">
      <w:start w:val="1"/>
      <w:numFmt w:val="lowerLetter"/>
      <w:lvlText w:val="%5."/>
      <w:lvlJc w:val="left"/>
      <w:pPr>
        <w:ind w:left="4155" w:hanging="360"/>
      </w:pPr>
      <w:rPr>
        <w:rFonts w:cs="Times New Roman"/>
      </w:rPr>
    </w:lvl>
    <w:lvl w:ilvl="5" w:tplc="0409001B">
      <w:start w:val="1"/>
      <w:numFmt w:val="lowerRoman"/>
      <w:lvlText w:val="%6."/>
      <w:lvlJc w:val="right"/>
      <w:pPr>
        <w:ind w:left="4875" w:hanging="180"/>
      </w:pPr>
      <w:rPr>
        <w:rFonts w:cs="Times New Roman"/>
      </w:rPr>
    </w:lvl>
    <w:lvl w:ilvl="6" w:tplc="0409000F">
      <w:start w:val="1"/>
      <w:numFmt w:val="decimal"/>
      <w:lvlText w:val="%7."/>
      <w:lvlJc w:val="left"/>
      <w:pPr>
        <w:ind w:left="5595" w:hanging="360"/>
      </w:pPr>
      <w:rPr>
        <w:rFonts w:cs="Times New Roman"/>
      </w:rPr>
    </w:lvl>
    <w:lvl w:ilvl="7" w:tplc="04090019">
      <w:start w:val="1"/>
      <w:numFmt w:val="lowerLetter"/>
      <w:lvlText w:val="%8."/>
      <w:lvlJc w:val="left"/>
      <w:pPr>
        <w:ind w:left="6315" w:hanging="360"/>
      </w:pPr>
      <w:rPr>
        <w:rFonts w:cs="Times New Roman"/>
      </w:rPr>
    </w:lvl>
    <w:lvl w:ilvl="8" w:tplc="0409001B">
      <w:start w:val="1"/>
      <w:numFmt w:val="lowerRoman"/>
      <w:lvlText w:val="%9."/>
      <w:lvlJc w:val="right"/>
      <w:pPr>
        <w:ind w:left="7035" w:hanging="180"/>
      </w:pPr>
      <w:rPr>
        <w:rFonts w:cs="Times New Roman"/>
      </w:rPr>
    </w:lvl>
  </w:abstractNum>
  <w:abstractNum w:abstractNumId="3">
    <w:nsid w:val="09774709"/>
    <w:multiLevelType w:val="hybridMultilevel"/>
    <w:tmpl w:val="F08E361C"/>
    <w:lvl w:ilvl="0" w:tplc="BB02F1E6">
      <w:start w:val="5"/>
      <w:numFmt w:val="bullet"/>
      <w:lvlText w:val="-"/>
      <w:lvlJc w:val="left"/>
      <w:pPr>
        <w:tabs>
          <w:tab w:val="num" w:pos="1152"/>
        </w:tabs>
        <w:ind w:left="1152" w:hanging="360"/>
      </w:pPr>
      <w:rPr>
        <w:rFonts w:ascii="Times New Roman" w:eastAsia="Times New Roman" w:hAnsi="Times New Roman"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4">
    <w:nsid w:val="0EAB5CD9"/>
    <w:multiLevelType w:val="hybridMultilevel"/>
    <w:tmpl w:val="B4CA5304"/>
    <w:lvl w:ilvl="0" w:tplc="BB02F1E6">
      <w:start w:val="5"/>
      <w:numFmt w:val="bullet"/>
      <w:lvlText w:val="-"/>
      <w:lvlJc w:val="left"/>
      <w:pPr>
        <w:tabs>
          <w:tab w:val="num" w:pos="1152"/>
        </w:tabs>
        <w:ind w:left="1152" w:hanging="360"/>
      </w:pPr>
      <w:rPr>
        <w:rFonts w:ascii="Times New Roman" w:eastAsia="Times New Roman" w:hAnsi="Times New Roman"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5">
    <w:nsid w:val="0EDA7157"/>
    <w:multiLevelType w:val="hybridMultilevel"/>
    <w:tmpl w:val="C94C03E4"/>
    <w:lvl w:ilvl="0" w:tplc="BB02F1E6">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1807F4A"/>
    <w:multiLevelType w:val="hybridMultilevel"/>
    <w:tmpl w:val="3DAA248A"/>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1ED7362"/>
    <w:multiLevelType w:val="hybridMultilevel"/>
    <w:tmpl w:val="87B82DD8"/>
    <w:lvl w:ilvl="0" w:tplc="04090011">
      <w:start w:val="1"/>
      <w:numFmt w:val="decimal"/>
      <w:lvlText w:val="%1)"/>
      <w:lvlJc w:val="left"/>
      <w:pPr>
        <w:tabs>
          <w:tab w:val="num" w:pos="1620"/>
        </w:tabs>
        <w:ind w:left="1620" w:hanging="360"/>
      </w:pPr>
      <w:rPr>
        <w:rFonts w:cs="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8">
    <w:nsid w:val="140D5EDF"/>
    <w:multiLevelType w:val="hybridMultilevel"/>
    <w:tmpl w:val="A4CCCF56"/>
    <w:lvl w:ilvl="0" w:tplc="BB02F1E6">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4472EC"/>
    <w:multiLevelType w:val="hybridMultilevel"/>
    <w:tmpl w:val="2F2E83BA"/>
    <w:lvl w:ilvl="0" w:tplc="04090011">
      <w:start w:val="1"/>
      <w:numFmt w:val="decimal"/>
      <w:lvlText w:val="%1)"/>
      <w:lvlJc w:val="left"/>
      <w:pPr>
        <w:tabs>
          <w:tab w:val="num" w:pos="1212"/>
        </w:tabs>
        <w:ind w:left="1212" w:hanging="360"/>
      </w:pPr>
      <w:rPr>
        <w:rFonts w:cs="Times New Roman" w:hint="default"/>
      </w:rPr>
    </w:lvl>
    <w:lvl w:ilvl="1" w:tplc="04190019">
      <w:start w:val="1"/>
      <w:numFmt w:val="lowerLetter"/>
      <w:lvlText w:val="%2."/>
      <w:lvlJc w:val="left"/>
      <w:pPr>
        <w:tabs>
          <w:tab w:val="num" w:pos="1932"/>
        </w:tabs>
        <w:ind w:left="1932" w:hanging="360"/>
      </w:pPr>
      <w:rPr>
        <w:rFonts w:cs="Times New Roman"/>
      </w:rPr>
    </w:lvl>
    <w:lvl w:ilvl="2" w:tplc="0419001B">
      <w:start w:val="1"/>
      <w:numFmt w:val="lowerRoman"/>
      <w:lvlText w:val="%3."/>
      <w:lvlJc w:val="right"/>
      <w:pPr>
        <w:tabs>
          <w:tab w:val="num" w:pos="2652"/>
        </w:tabs>
        <w:ind w:left="2652" w:hanging="180"/>
      </w:pPr>
      <w:rPr>
        <w:rFonts w:cs="Times New Roman"/>
      </w:rPr>
    </w:lvl>
    <w:lvl w:ilvl="3" w:tplc="0419000F">
      <w:start w:val="1"/>
      <w:numFmt w:val="decimal"/>
      <w:lvlText w:val="%4."/>
      <w:lvlJc w:val="left"/>
      <w:pPr>
        <w:tabs>
          <w:tab w:val="num" w:pos="3372"/>
        </w:tabs>
        <w:ind w:left="3372" w:hanging="360"/>
      </w:pPr>
      <w:rPr>
        <w:rFonts w:cs="Times New Roman"/>
      </w:rPr>
    </w:lvl>
    <w:lvl w:ilvl="4" w:tplc="04190019">
      <w:start w:val="1"/>
      <w:numFmt w:val="lowerLetter"/>
      <w:lvlText w:val="%5."/>
      <w:lvlJc w:val="left"/>
      <w:pPr>
        <w:tabs>
          <w:tab w:val="num" w:pos="4092"/>
        </w:tabs>
        <w:ind w:left="4092" w:hanging="360"/>
      </w:pPr>
      <w:rPr>
        <w:rFonts w:cs="Times New Roman"/>
      </w:rPr>
    </w:lvl>
    <w:lvl w:ilvl="5" w:tplc="0419001B">
      <w:start w:val="1"/>
      <w:numFmt w:val="lowerRoman"/>
      <w:lvlText w:val="%6."/>
      <w:lvlJc w:val="right"/>
      <w:pPr>
        <w:tabs>
          <w:tab w:val="num" w:pos="4812"/>
        </w:tabs>
        <w:ind w:left="4812" w:hanging="180"/>
      </w:pPr>
      <w:rPr>
        <w:rFonts w:cs="Times New Roman"/>
      </w:rPr>
    </w:lvl>
    <w:lvl w:ilvl="6" w:tplc="0419000F">
      <w:start w:val="1"/>
      <w:numFmt w:val="decimal"/>
      <w:lvlText w:val="%7."/>
      <w:lvlJc w:val="left"/>
      <w:pPr>
        <w:tabs>
          <w:tab w:val="num" w:pos="5532"/>
        </w:tabs>
        <w:ind w:left="5532" w:hanging="360"/>
      </w:pPr>
      <w:rPr>
        <w:rFonts w:cs="Times New Roman"/>
      </w:rPr>
    </w:lvl>
    <w:lvl w:ilvl="7" w:tplc="04190019">
      <w:start w:val="1"/>
      <w:numFmt w:val="lowerLetter"/>
      <w:lvlText w:val="%8."/>
      <w:lvlJc w:val="left"/>
      <w:pPr>
        <w:tabs>
          <w:tab w:val="num" w:pos="6252"/>
        </w:tabs>
        <w:ind w:left="6252" w:hanging="360"/>
      </w:pPr>
      <w:rPr>
        <w:rFonts w:cs="Times New Roman"/>
      </w:rPr>
    </w:lvl>
    <w:lvl w:ilvl="8" w:tplc="0419001B">
      <w:start w:val="1"/>
      <w:numFmt w:val="lowerRoman"/>
      <w:lvlText w:val="%9."/>
      <w:lvlJc w:val="right"/>
      <w:pPr>
        <w:tabs>
          <w:tab w:val="num" w:pos="6972"/>
        </w:tabs>
        <w:ind w:left="6972" w:hanging="180"/>
      </w:pPr>
      <w:rPr>
        <w:rFonts w:cs="Times New Roman"/>
      </w:rPr>
    </w:lvl>
  </w:abstractNum>
  <w:abstractNum w:abstractNumId="10">
    <w:nsid w:val="179E3126"/>
    <w:multiLevelType w:val="hybridMultilevel"/>
    <w:tmpl w:val="57E42102"/>
    <w:lvl w:ilvl="0" w:tplc="BB02F1E6">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092B55"/>
    <w:multiLevelType w:val="hybridMultilevel"/>
    <w:tmpl w:val="316ED648"/>
    <w:lvl w:ilvl="0" w:tplc="BB02F1E6">
      <w:start w:val="5"/>
      <w:numFmt w:val="bullet"/>
      <w:lvlText w:val="-"/>
      <w:lvlJc w:val="left"/>
      <w:pPr>
        <w:ind w:left="1152" w:hanging="360"/>
      </w:pPr>
      <w:rPr>
        <w:rFonts w:ascii="Times New Roman" w:eastAsia="Times New Roman" w:hAnsi="Times New Roman" w:hint="default"/>
      </w:rPr>
    </w:lvl>
    <w:lvl w:ilvl="1" w:tplc="04090003">
      <w:start w:val="1"/>
      <w:numFmt w:val="bullet"/>
      <w:lvlText w:val="o"/>
      <w:lvlJc w:val="left"/>
      <w:pPr>
        <w:ind w:left="1872" w:hanging="360"/>
      </w:pPr>
      <w:rPr>
        <w:rFonts w:ascii="Courier New" w:hAnsi="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hint="default"/>
      </w:rPr>
    </w:lvl>
    <w:lvl w:ilvl="8" w:tplc="04090005">
      <w:start w:val="1"/>
      <w:numFmt w:val="bullet"/>
      <w:lvlText w:val=""/>
      <w:lvlJc w:val="left"/>
      <w:pPr>
        <w:ind w:left="6912" w:hanging="360"/>
      </w:pPr>
      <w:rPr>
        <w:rFonts w:ascii="Wingdings" w:hAnsi="Wingdings" w:hint="default"/>
      </w:rPr>
    </w:lvl>
  </w:abstractNum>
  <w:abstractNum w:abstractNumId="12">
    <w:nsid w:val="1C2A244D"/>
    <w:multiLevelType w:val="hybridMultilevel"/>
    <w:tmpl w:val="726C1168"/>
    <w:lvl w:ilvl="0" w:tplc="BB02F1E6">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FB80176"/>
    <w:multiLevelType w:val="hybridMultilevel"/>
    <w:tmpl w:val="2E98F6F0"/>
    <w:lvl w:ilvl="0" w:tplc="60F4C5FE">
      <w:start w:val="1"/>
      <w:numFmt w:val="decimal"/>
      <w:lvlText w:val="%1."/>
      <w:lvlJc w:val="left"/>
      <w:pPr>
        <w:ind w:left="502" w:hanging="360"/>
      </w:pPr>
      <w:rPr>
        <w:rFonts w:ascii="Times New Roman" w:hAnsi="Times New Roman" w:cs="Times New Roman" w:hint="default"/>
        <w:b w:val="0"/>
        <w:bCs/>
        <w:i w:val="0"/>
      </w:rPr>
    </w:lvl>
    <w:lvl w:ilvl="1" w:tplc="04190003">
      <w:start w:val="1"/>
      <w:numFmt w:val="lowerLetter"/>
      <w:lvlText w:val="%2."/>
      <w:lvlJc w:val="left"/>
      <w:pPr>
        <w:ind w:left="1080" w:hanging="360"/>
      </w:pPr>
      <w:rPr>
        <w:rFonts w:cs="Times New Roman"/>
      </w:rPr>
    </w:lvl>
    <w:lvl w:ilvl="2" w:tplc="04190005">
      <w:start w:val="1"/>
      <w:numFmt w:val="lowerRoman"/>
      <w:lvlText w:val="%3."/>
      <w:lvlJc w:val="right"/>
      <w:pPr>
        <w:ind w:left="1800" w:hanging="180"/>
      </w:pPr>
      <w:rPr>
        <w:rFonts w:cs="Times New Roman"/>
      </w:rPr>
    </w:lvl>
    <w:lvl w:ilvl="3" w:tplc="04190001">
      <w:start w:val="1"/>
      <w:numFmt w:val="decimal"/>
      <w:lvlText w:val="%4."/>
      <w:lvlJc w:val="left"/>
      <w:pPr>
        <w:ind w:left="2520" w:hanging="360"/>
      </w:pPr>
      <w:rPr>
        <w:rFonts w:cs="Times New Roman"/>
      </w:rPr>
    </w:lvl>
    <w:lvl w:ilvl="4" w:tplc="04190003">
      <w:start w:val="1"/>
      <w:numFmt w:val="lowerLetter"/>
      <w:lvlText w:val="%5."/>
      <w:lvlJc w:val="left"/>
      <w:pPr>
        <w:ind w:left="3240" w:hanging="360"/>
      </w:pPr>
      <w:rPr>
        <w:rFonts w:cs="Times New Roman"/>
      </w:rPr>
    </w:lvl>
    <w:lvl w:ilvl="5" w:tplc="04190005">
      <w:start w:val="1"/>
      <w:numFmt w:val="lowerRoman"/>
      <w:lvlText w:val="%6."/>
      <w:lvlJc w:val="right"/>
      <w:pPr>
        <w:ind w:left="3960" w:hanging="180"/>
      </w:pPr>
      <w:rPr>
        <w:rFonts w:cs="Times New Roman"/>
      </w:rPr>
    </w:lvl>
    <w:lvl w:ilvl="6" w:tplc="04190001">
      <w:start w:val="1"/>
      <w:numFmt w:val="decimal"/>
      <w:lvlText w:val="%7."/>
      <w:lvlJc w:val="left"/>
      <w:pPr>
        <w:ind w:left="4680" w:hanging="360"/>
      </w:pPr>
      <w:rPr>
        <w:rFonts w:cs="Times New Roman"/>
      </w:rPr>
    </w:lvl>
    <w:lvl w:ilvl="7" w:tplc="04190003">
      <w:start w:val="1"/>
      <w:numFmt w:val="lowerLetter"/>
      <w:lvlText w:val="%8."/>
      <w:lvlJc w:val="left"/>
      <w:pPr>
        <w:ind w:left="5400" w:hanging="360"/>
      </w:pPr>
      <w:rPr>
        <w:rFonts w:cs="Times New Roman"/>
      </w:rPr>
    </w:lvl>
    <w:lvl w:ilvl="8" w:tplc="04190005">
      <w:start w:val="1"/>
      <w:numFmt w:val="lowerRoman"/>
      <w:lvlText w:val="%9."/>
      <w:lvlJc w:val="right"/>
      <w:pPr>
        <w:ind w:left="6120" w:hanging="180"/>
      </w:pPr>
      <w:rPr>
        <w:rFonts w:cs="Times New Roman"/>
      </w:rPr>
    </w:lvl>
  </w:abstractNum>
  <w:abstractNum w:abstractNumId="14">
    <w:nsid w:val="20BE5748"/>
    <w:multiLevelType w:val="hybridMultilevel"/>
    <w:tmpl w:val="4DE01E6A"/>
    <w:lvl w:ilvl="0" w:tplc="B85414D0">
      <w:start w:val="1"/>
      <w:numFmt w:val="decimal"/>
      <w:lvlText w:val="%1)"/>
      <w:lvlJc w:val="left"/>
      <w:pPr>
        <w:ind w:left="1428" w:hanging="360"/>
      </w:pPr>
      <w:rPr>
        <w:rFonts w:cs="Times New Roman"/>
      </w:rPr>
    </w:lvl>
    <w:lvl w:ilvl="1" w:tplc="04190003">
      <w:start w:val="1"/>
      <w:numFmt w:val="decimal"/>
      <w:lvlText w:val="%2)"/>
      <w:lvlJc w:val="left"/>
      <w:pPr>
        <w:ind w:left="2148" w:hanging="360"/>
      </w:pPr>
      <w:rPr>
        <w:rFonts w:cs="Times New Roman"/>
      </w:rPr>
    </w:lvl>
    <w:lvl w:ilvl="2" w:tplc="04190005">
      <w:start w:val="1"/>
      <w:numFmt w:val="lowerRoman"/>
      <w:lvlText w:val="%3."/>
      <w:lvlJc w:val="right"/>
      <w:pPr>
        <w:ind w:left="2868" w:hanging="180"/>
      </w:pPr>
      <w:rPr>
        <w:rFonts w:cs="Times New Roman"/>
      </w:rPr>
    </w:lvl>
    <w:lvl w:ilvl="3" w:tplc="04190001">
      <w:start w:val="1"/>
      <w:numFmt w:val="decimal"/>
      <w:lvlText w:val="%4."/>
      <w:lvlJc w:val="left"/>
      <w:pPr>
        <w:ind w:left="3588" w:hanging="360"/>
      </w:pPr>
      <w:rPr>
        <w:rFonts w:cs="Times New Roman"/>
      </w:rPr>
    </w:lvl>
    <w:lvl w:ilvl="4" w:tplc="04190003">
      <w:start w:val="1"/>
      <w:numFmt w:val="lowerLetter"/>
      <w:lvlText w:val="%5."/>
      <w:lvlJc w:val="left"/>
      <w:pPr>
        <w:ind w:left="4308" w:hanging="360"/>
      </w:pPr>
      <w:rPr>
        <w:rFonts w:cs="Times New Roman"/>
      </w:rPr>
    </w:lvl>
    <w:lvl w:ilvl="5" w:tplc="04190005">
      <w:start w:val="1"/>
      <w:numFmt w:val="lowerRoman"/>
      <w:lvlText w:val="%6."/>
      <w:lvlJc w:val="right"/>
      <w:pPr>
        <w:ind w:left="5028" w:hanging="180"/>
      </w:pPr>
      <w:rPr>
        <w:rFonts w:cs="Times New Roman"/>
      </w:rPr>
    </w:lvl>
    <w:lvl w:ilvl="6" w:tplc="04190001">
      <w:start w:val="1"/>
      <w:numFmt w:val="decimal"/>
      <w:lvlText w:val="%7."/>
      <w:lvlJc w:val="left"/>
      <w:pPr>
        <w:ind w:left="5748" w:hanging="360"/>
      </w:pPr>
      <w:rPr>
        <w:rFonts w:cs="Times New Roman"/>
      </w:rPr>
    </w:lvl>
    <w:lvl w:ilvl="7" w:tplc="04190003">
      <w:start w:val="1"/>
      <w:numFmt w:val="lowerLetter"/>
      <w:lvlText w:val="%8."/>
      <w:lvlJc w:val="left"/>
      <w:pPr>
        <w:ind w:left="6468" w:hanging="360"/>
      </w:pPr>
      <w:rPr>
        <w:rFonts w:cs="Times New Roman"/>
      </w:rPr>
    </w:lvl>
    <w:lvl w:ilvl="8" w:tplc="04190005">
      <w:start w:val="1"/>
      <w:numFmt w:val="lowerRoman"/>
      <w:lvlText w:val="%9."/>
      <w:lvlJc w:val="right"/>
      <w:pPr>
        <w:ind w:left="7188" w:hanging="180"/>
      </w:pPr>
      <w:rPr>
        <w:rFonts w:cs="Times New Roman"/>
      </w:rPr>
    </w:lvl>
  </w:abstractNum>
  <w:abstractNum w:abstractNumId="15">
    <w:nsid w:val="21853324"/>
    <w:multiLevelType w:val="hybridMultilevel"/>
    <w:tmpl w:val="2DA22668"/>
    <w:lvl w:ilvl="0" w:tplc="60F4C5FE">
      <w:start w:val="1"/>
      <w:numFmt w:val="decimal"/>
      <w:lvlText w:val="%1)"/>
      <w:lvlJc w:val="left"/>
      <w:pPr>
        <w:ind w:left="1800" w:hanging="360"/>
      </w:pPr>
      <w:rPr>
        <w:rFonts w:cs="Times New Roman"/>
      </w:rPr>
    </w:lvl>
    <w:lvl w:ilvl="1" w:tplc="04190003">
      <w:start w:val="1"/>
      <w:numFmt w:val="decimal"/>
      <w:lvlText w:val="%2)"/>
      <w:lvlJc w:val="left"/>
      <w:pPr>
        <w:ind w:left="2520" w:hanging="360"/>
      </w:pPr>
      <w:rPr>
        <w:rFonts w:cs="Times New Roman"/>
      </w:rPr>
    </w:lvl>
    <w:lvl w:ilvl="2" w:tplc="04190005">
      <w:start w:val="1"/>
      <w:numFmt w:val="lowerRoman"/>
      <w:lvlText w:val="%3."/>
      <w:lvlJc w:val="right"/>
      <w:pPr>
        <w:ind w:left="3240" w:hanging="180"/>
      </w:pPr>
      <w:rPr>
        <w:rFonts w:cs="Times New Roman"/>
      </w:rPr>
    </w:lvl>
    <w:lvl w:ilvl="3" w:tplc="04190001">
      <w:start w:val="1"/>
      <w:numFmt w:val="decimal"/>
      <w:lvlText w:val="%4."/>
      <w:lvlJc w:val="left"/>
      <w:pPr>
        <w:ind w:left="3960" w:hanging="360"/>
      </w:pPr>
      <w:rPr>
        <w:rFonts w:cs="Times New Roman"/>
      </w:rPr>
    </w:lvl>
    <w:lvl w:ilvl="4" w:tplc="04190003">
      <w:start w:val="1"/>
      <w:numFmt w:val="lowerLetter"/>
      <w:lvlText w:val="%5."/>
      <w:lvlJc w:val="left"/>
      <w:pPr>
        <w:ind w:left="4680" w:hanging="360"/>
      </w:pPr>
      <w:rPr>
        <w:rFonts w:cs="Times New Roman"/>
      </w:rPr>
    </w:lvl>
    <w:lvl w:ilvl="5" w:tplc="04190005">
      <w:start w:val="1"/>
      <w:numFmt w:val="lowerRoman"/>
      <w:lvlText w:val="%6."/>
      <w:lvlJc w:val="right"/>
      <w:pPr>
        <w:ind w:left="5400" w:hanging="180"/>
      </w:pPr>
      <w:rPr>
        <w:rFonts w:cs="Times New Roman"/>
      </w:rPr>
    </w:lvl>
    <w:lvl w:ilvl="6" w:tplc="04190001">
      <w:start w:val="1"/>
      <w:numFmt w:val="decimal"/>
      <w:lvlText w:val="%7."/>
      <w:lvlJc w:val="left"/>
      <w:pPr>
        <w:ind w:left="6120" w:hanging="360"/>
      </w:pPr>
      <w:rPr>
        <w:rFonts w:cs="Times New Roman"/>
      </w:rPr>
    </w:lvl>
    <w:lvl w:ilvl="7" w:tplc="04190003">
      <w:start w:val="1"/>
      <w:numFmt w:val="lowerLetter"/>
      <w:lvlText w:val="%8."/>
      <w:lvlJc w:val="left"/>
      <w:pPr>
        <w:ind w:left="6840" w:hanging="360"/>
      </w:pPr>
      <w:rPr>
        <w:rFonts w:cs="Times New Roman"/>
      </w:rPr>
    </w:lvl>
    <w:lvl w:ilvl="8" w:tplc="04190005">
      <w:start w:val="1"/>
      <w:numFmt w:val="lowerRoman"/>
      <w:lvlText w:val="%9."/>
      <w:lvlJc w:val="right"/>
      <w:pPr>
        <w:ind w:left="7560" w:hanging="180"/>
      </w:pPr>
      <w:rPr>
        <w:rFonts w:cs="Times New Roman"/>
      </w:rPr>
    </w:lvl>
  </w:abstractNum>
  <w:abstractNum w:abstractNumId="16">
    <w:nsid w:val="2247300E"/>
    <w:multiLevelType w:val="hybridMultilevel"/>
    <w:tmpl w:val="735898D4"/>
    <w:lvl w:ilvl="0" w:tplc="04190017">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33D1E22"/>
    <w:multiLevelType w:val="hybridMultilevel"/>
    <w:tmpl w:val="631A7A6E"/>
    <w:lvl w:ilvl="0" w:tplc="60F4C5FE">
      <w:start w:val="1"/>
      <w:numFmt w:val="lowerLetter"/>
      <w:lvlText w:val="%1)"/>
      <w:lvlJc w:val="left"/>
      <w:pPr>
        <w:tabs>
          <w:tab w:val="num" w:pos="1332"/>
        </w:tabs>
        <w:ind w:left="1332" w:hanging="360"/>
      </w:pPr>
      <w:rPr>
        <w:rFonts w:cs="Times New Roman" w:hint="default"/>
      </w:rPr>
    </w:lvl>
    <w:lvl w:ilvl="1" w:tplc="04190019">
      <w:start w:val="1"/>
      <w:numFmt w:val="bullet"/>
      <w:lvlText w:val="o"/>
      <w:lvlJc w:val="left"/>
      <w:pPr>
        <w:tabs>
          <w:tab w:val="num" w:pos="2052"/>
        </w:tabs>
        <w:ind w:left="2052" w:hanging="360"/>
      </w:pPr>
      <w:rPr>
        <w:rFonts w:ascii="Courier New" w:hAnsi="Courier New" w:hint="default"/>
      </w:rPr>
    </w:lvl>
    <w:lvl w:ilvl="2" w:tplc="04190005">
      <w:start w:val="1"/>
      <w:numFmt w:val="bullet"/>
      <w:lvlText w:val=""/>
      <w:lvlJc w:val="left"/>
      <w:pPr>
        <w:tabs>
          <w:tab w:val="num" w:pos="2772"/>
        </w:tabs>
        <w:ind w:left="2772" w:hanging="360"/>
      </w:pPr>
      <w:rPr>
        <w:rFonts w:ascii="Wingdings" w:hAnsi="Wingdings" w:hint="default"/>
      </w:rPr>
    </w:lvl>
    <w:lvl w:ilvl="3" w:tplc="04190001">
      <w:start w:val="1"/>
      <w:numFmt w:val="bullet"/>
      <w:lvlText w:val=""/>
      <w:lvlJc w:val="left"/>
      <w:pPr>
        <w:tabs>
          <w:tab w:val="num" w:pos="3492"/>
        </w:tabs>
        <w:ind w:left="3492" w:hanging="360"/>
      </w:pPr>
      <w:rPr>
        <w:rFonts w:ascii="Symbol" w:hAnsi="Symbol" w:hint="default"/>
      </w:rPr>
    </w:lvl>
    <w:lvl w:ilvl="4" w:tplc="04190003">
      <w:start w:val="1"/>
      <w:numFmt w:val="bullet"/>
      <w:lvlText w:val="o"/>
      <w:lvlJc w:val="left"/>
      <w:pPr>
        <w:tabs>
          <w:tab w:val="num" w:pos="4212"/>
        </w:tabs>
        <w:ind w:left="4212" w:hanging="360"/>
      </w:pPr>
      <w:rPr>
        <w:rFonts w:ascii="Courier New" w:hAnsi="Courier New" w:hint="default"/>
      </w:rPr>
    </w:lvl>
    <w:lvl w:ilvl="5" w:tplc="04190005">
      <w:start w:val="1"/>
      <w:numFmt w:val="bullet"/>
      <w:lvlText w:val=""/>
      <w:lvlJc w:val="left"/>
      <w:pPr>
        <w:tabs>
          <w:tab w:val="num" w:pos="4932"/>
        </w:tabs>
        <w:ind w:left="4932" w:hanging="360"/>
      </w:pPr>
      <w:rPr>
        <w:rFonts w:ascii="Wingdings" w:hAnsi="Wingdings" w:hint="default"/>
      </w:rPr>
    </w:lvl>
    <w:lvl w:ilvl="6" w:tplc="04190001">
      <w:start w:val="1"/>
      <w:numFmt w:val="bullet"/>
      <w:lvlText w:val=""/>
      <w:lvlJc w:val="left"/>
      <w:pPr>
        <w:tabs>
          <w:tab w:val="num" w:pos="5652"/>
        </w:tabs>
        <w:ind w:left="5652" w:hanging="360"/>
      </w:pPr>
      <w:rPr>
        <w:rFonts w:ascii="Symbol" w:hAnsi="Symbol" w:hint="default"/>
      </w:rPr>
    </w:lvl>
    <w:lvl w:ilvl="7" w:tplc="04190003">
      <w:start w:val="1"/>
      <w:numFmt w:val="bullet"/>
      <w:lvlText w:val="o"/>
      <w:lvlJc w:val="left"/>
      <w:pPr>
        <w:tabs>
          <w:tab w:val="num" w:pos="6372"/>
        </w:tabs>
        <w:ind w:left="6372" w:hanging="360"/>
      </w:pPr>
      <w:rPr>
        <w:rFonts w:ascii="Courier New" w:hAnsi="Courier New" w:hint="default"/>
      </w:rPr>
    </w:lvl>
    <w:lvl w:ilvl="8" w:tplc="04190005">
      <w:start w:val="1"/>
      <w:numFmt w:val="bullet"/>
      <w:lvlText w:val=""/>
      <w:lvlJc w:val="left"/>
      <w:pPr>
        <w:tabs>
          <w:tab w:val="num" w:pos="7092"/>
        </w:tabs>
        <w:ind w:left="7092" w:hanging="360"/>
      </w:pPr>
      <w:rPr>
        <w:rFonts w:ascii="Wingdings" w:hAnsi="Wingdings" w:hint="default"/>
      </w:rPr>
    </w:lvl>
  </w:abstractNum>
  <w:abstractNum w:abstractNumId="18">
    <w:nsid w:val="257D746D"/>
    <w:multiLevelType w:val="hybridMultilevel"/>
    <w:tmpl w:val="83F6DD60"/>
    <w:lvl w:ilvl="0" w:tplc="04190001">
      <w:start w:val="5"/>
      <w:numFmt w:val="bullet"/>
      <w:lvlText w:val="-"/>
      <w:lvlJc w:val="left"/>
      <w:pPr>
        <w:tabs>
          <w:tab w:val="num" w:pos="1152"/>
        </w:tabs>
        <w:ind w:left="1152" w:hanging="360"/>
      </w:pPr>
      <w:rPr>
        <w:rFonts w:ascii="Times New Roman" w:eastAsia="Times New Roman" w:hAnsi="Times New Roman" w:hint="default"/>
      </w:rPr>
    </w:lvl>
    <w:lvl w:ilvl="1" w:tplc="04190003">
      <w:start w:val="1"/>
      <w:numFmt w:val="bullet"/>
      <w:lvlText w:val="o"/>
      <w:lvlJc w:val="left"/>
      <w:pPr>
        <w:tabs>
          <w:tab w:val="num" w:pos="1872"/>
        </w:tabs>
        <w:ind w:left="1872" w:hanging="360"/>
      </w:pPr>
      <w:rPr>
        <w:rFonts w:ascii="Courier New" w:hAnsi="Courier New" w:hint="default"/>
      </w:rPr>
    </w:lvl>
    <w:lvl w:ilvl="2" w:tplc="04190005">
      <w:start w:val="1"/>
      <w:numFmt w:val="bullet"/>
      <w:lvlText w:val=""/>
      <w:lvlJc w:val="left"/>
      <w:pPr>
        <w:tabs>
          <w:tab w:val="num" w:pos="2592"/>
        </w:tabs>
        <w:ind w:left="2592" w:hanging="360"/>
      </w:pPr>
      <w:rPr>
        <w:rFonts w:ascii="Wingdings" w:hAnsi="Wingdings" w:hint="default"/>
      </w:rPr>
    </w:lvl>
    <w:lvl w:ilvl="3" w:tplc="04190001">
      <w:start w:val="1"/>
      <w:numFmt w:val="bullet"/>
      <w:lvlText w:val=""/>
      <w:lvlJc w:val="left"/>
      <w:pPr>
        <w:tabs>
          <w:tab w:val="num" w:pos="3312"/>
        </w:tabs>
        <w:ind w:left="3312" w:hanging="360"/>
      </w:pPr>
      <w:rPr>
        <w:rFonts w:ascii="Symbol" w:hAnsi="Symbol" w:hint="default"/>
      </w:rPr>
    </w:lvl>
    <w:lvl w:ilvl="4" w:tplc="04190003">
      <w:start w:val="1"/>
      <w:numFmt w:val="bullet"/>
      <w:lvlText w:val="o"/>
      <w:lvlJc w:val="left"/>
      <w:pPr>
        <w:tabs>
          <w:tab w:val="num" w:pos="4032"/>
        </w:tabs>
        <w:ind w:left="4032" w:hanging="360"/>
      </w:pPr>
      <w:rPr>
        <w:rFonts w:ascii="Courier New" w:hAnsi="Courier New" w:hint="default"/>
      </w:rPr>
    </w:lvl>
    <w:lvl w:ilvl="5" w:tplc="04190005">
      <w:start w:val="1"/>
      <w:numFmt w:val="bullet"/>
      <w:lvlText w:val=""/>
      <w:lvlJc w:val="left"/>
      <w:pPr>
        <w:tabs>
          <w:tab w:val="num" w:pos="4752"/>
        </w:tabs>
        <w:ind w:left="4752" w:hanging="360"/>
      </w:pPr>
      <w:rPr>
        <w:rFonts w:ascii="Wingdings" w:hAnsi="Wingdings" w:hint="default"/>
      </w:rPr>
    </w:lvl>
    <w:lvl w:ilvl="6" w:tplc="04190001">
      <w:start w:val="1"/>
      <w:numFmt w:val="bullet"/>
      <w:lvlText w:val=""/>
      <w:lvlJc w:val="left"/>
      <w:pPr>
        <w:tabs>
          <w:tab w:val="num" w:pos="5472"/>
        </w:tabs>
        <w:ind w:left="5472" w:hanging="360"/>
      </w:pPr>
      <w:rPr>
        <w:rFonts w:ascii="Symbol" w:hAnsi="Symbol" w:hint="default"/>
      </w:rPr>
    </w:lvl>
    <w:lvl w:ilvl="7" w:tplc="04190003">
      <w:start w:val="1"/>
      <w:numFmt w:val="bullet"/>
      <w:lvlText w:val="o"/>
      <w:lvlJc w:val="left"/>
      <w:pPr>
        <w:tabs>
          <w:tab w:val="num" w:pos="6192"/>
        </w:tabs>
        <w:ind w:left="6192" w:hanging="360"/>
      </w:pPr>
      <w:rPr>
        <w:rFonts w:ascii="Courier New" w:hAnsi="Courier New" w:hint="default"/>
      </w:rPr>
    </w:lvl>
    <w:lvl w:ilvl="8" w:tplc="04190005">
      <w:start w:val="1"/>
      <w:numFmt w:val="bullet"/>
      <w:lvlText w:val=""/>
      <w:lvlJc w:val="left"/>
      <w:pPr>
        <w:tabs>
          <w:tab w:val="num" w:pos="6912"/>
        </w:tabs>
        <w:ind w:left="6912" w:hanging="360"/>
      </w:pPr>
      <w:rPr>
        <w:rFonts w:ascii="Wingdings" w:hAnsi="Wingdings" w:hint="default"/>
      </w:rPr>
    </w:lvl>
  </w:abstractNum>
  <w:abstractNum w:abstractNumId="19">
    <w:nsid w:val="27BC187F"/>
    <w:multiLevelType w:val="hybridMultilevel"/>
    <w:tmpl w:val="49BAEADC"/>
    <w:lvl w:ilvl="0" w:tplc="C2862B88">
      <w:start w:val="5"/>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0">
    <w:nsid w:val="2ACF7767"/>
    <w:multiLevelType w:val="hybridMultilevel"/>
    <w:tmpl w:val="1A46389E"/>
    <w:lvl w:ilvl="0" w:tplc="7C1A5CB0">
      <w:start w:val="1"/>
      <w:numFmt w:val="lowerLetter"/>
      <w:lvlText w:val="%1)"/>
      <w:lvlJc w:val="left"/>
      <w:pPr>
        <w:tabs>
          <w:tab w:val="num" w:pos="3987"/>
        </w:tabs>
        <w:ind w:left="3987" w:hanging="360"/>
      </w:pPr>
      <w:rPr>
        <w:rFonts w:ascii="Times New Roman" w:eastAsia="Times New Roman" w:hAnsi="Times New Roman" w:cs="Times New Roman"/>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36546172"/>
    <w:multiLevelType w:val="hybridMultilevel"/>
    <w:tmpl w:val="4F503BA2"/>
    <w:lvl w:ilvl="0" w:tplc="4A26ED9E">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97A46C9"/>
    <w:multiLevelType w:val="hybridMultilevel"/>
    <w:tmpl w:val="2C286F1C"/>
    <w:lvl w:ilvl="0" w:tplc="04190001">
      <w:start w:val="5"/>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9CE64E8"/>
    <w:multiLevelType w:val="hybridMultilevel"/>
    <w:tmpl w:val="C5D646C0"/>
    <w:lvl w:ilvl="0" w:tplc="BB02F1E6">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A1579BE"/>
    <w:multiLevelType w:val="hybridMultilevel"/>
    <w:tmpl w:val="6EA638D0"/>
    <w:lvl w:ilvl="0" w:tplc="389E6434">
      <w:start w:val="1"/>
      <w:numFmt w:val="lowerLetter"/>
      <w:lvlText w:val="(%1)"/>
      <w:lvlJc w:val="left"/>
      <w:pPr>
        <w:ind w:left="720" w:hanging="360"/>
      </w:pPr>
      <w:rPr>
        <w:rFonts w:cs="Times New Roman" w:hint="default"/>
      </w:rPr>
    </w:lvl>
    <w:lvl w:ilvl="1" w:tplc="E18E914E">
      <w:start w:val="1"/>
      <w:numFmt w:val="decimal"/>
      <w:lvlText w:val="%2)"/>
      <w:lvlJc w:val="left"/>
      <w:pPr>
        <w:tabs>
          <w:tab w:val="num" w:pos="1440"/>
        </w:tabs>
        <w:ind w:left="1440" w:hanging="360"/>
      </w:pPr>
      <w:rPr>
        <w:rFonts w:cs="Times New Roman" w:hint="default"/>
      </w:rPr>
    </w:lvl>
    <w:lvl w:ilvl="2" w:tplc="DAE64C8A">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0E142E8"/>
    <w:multiLevelType w:val="hybridMultilevel"/>
    <w:tmpl w:val="9E0E2CF8"/>
    <w:lvl w:ilvl="0" w:tplc="04190011">
      <w:start w:val="5"/>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6">
    <w:nsid w:val="41286D66"/>
    <w:multiLevelType w:val="hybridMultilevel"/>
    <w:tmpl w:val="85860252"/>
    <w:lvl w:ilvl="0" w:tplc="BB02F1E6">
      <w:start w:val="1"/>
      <w:numFmt w:val="decimal"/>
      <w:lvlText w:val="%1)"/>
      <w:lvlJc w:val="left"/>
      <w:pPr>
        <w:ind w:left="720" w:hanging="360"/>
      </w:pPr>
      <w:rPr>
        <w:rFonts w:cs="Times New Roman"/>
      </w:rPr>
    </w:lvl>
    <w:lvl w:ilvl="1" w:tplc="04190003">
      <w:start w:val="1"/>
      <w:numFmt w:val="decimal"/>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7">
    <w:nsid w:val="44D90042"/>
    <w:multiLevelType w:val="hybridMultilevel"/>
    <w:tmpl w:val="B3683002"/>
    <w:lvl w:ilvl="0" w:tplc="04190011">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28">
    <w:nsid w:val="4E8E590E"/>
    <w:multiLevelType w:val="hybridMultilevel"/>
    <w:tmpl w:val="6AFA9520"/>
    <w:lvl w:ilvl="0" w:tplc="60F4C5FE">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9">
    <w:nsid w:val="58D363E0"/>
    <w:multiLevelType w:val="hybridMultilevel"/>
    <w:tmpl w:val="BC662558"/>
    <w:lvl w:ilvl="0" w:tplc="04090011">
      <w:start w:val="5"/>
      <w:numFmt w:val="bullet"/>
      <w:lvlText w:val="-"/>
      <w:lvlJc w:val="left"/>
      <w:pPr>
        <w:tabs>
          <w:tab w:val="num" w:pos="720"/>
        </w:tabs>
        <w:ind w:left="720" w:hanging="360"/>
      </w:pPr>
      <w:rPr>
        <w:rFonts w:ascii="Times New Roman" w:eastAsia="Times New Roman" w:hAnsi="Times New Roman" w:hint="default"/>
      </w:rPr>
    </w:lvl>
    <w:lvl w:ilvl="1" w:tplc="0409001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0">
    <w:nsid w:val="5E8D071D"/>
    <w:multiLevelType w:val="hybridMultilevel"/>
    <w:tmpl w:val="1B0E3768"/>
    <w:lvl w:ilvl="0" w:tplc="504E4C24">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6F35145D"/>
    <w:multiLevelType w:val="hybridMultilevel"/>
    <w:tmpl w:val="D53A8EAC"/>
    <w:lvl w:ilvl="0" w:tplc="6D5E50A6">
      <w:start w:val="5"/>
      <w:numFmt w:val="bullet"/>
      <w:lvlText w:val="-"/>
      <w:lvlJc w:val="left"/>
      <w:pPr>
        <w:tabs>
          <w:tab w:val="num" w:pos="720"/>
        </w:tabs>
        <w:ind w:left="720" w:hanging="360"/>
      </w:pPr>
      <w:rPr>
        <w:rFonts w:ascii="Times New Roman" w:eastAsia="Times New Roman" w:hAnsi="Times New Roman" w:hint="default"/>
      </w:rPr>
    </w:lvl>
    <w:lvl w:ilvl="1" w:tplc="584AA392">
      <w:start w:val="1"/>
      <w:numFmt w:val="bullet"/>
      <w:lvlText w:val="o"/>
      <w:lvlJc w:val="left"/>
      <w:pPr>
        <w:tabs>
          <w:tab w:val="num" w:pos="1440"/>
        </w:tabs>
        <w:ind w:left="1440" w:hanging="360"/>
      </w:pPr>
      <w:rPr>
        <w:rFonts w:ascii="Courier New" w:hAnsi="Courier New" w:hint="default"/>
      </w:rPr>
    </w:lvl>
    <w:lvl w:ilvl="2" w:tplc="CB2E20C0">
      <w:start w:val="1"/>
      <w:numFmt w:val="bullet"/>
      <w:lvlText w:val=""/>
      <w:lvlJc w:val="left"/>
      <w:pPr>
        <w:tabs>
          <w:tab w:val="num" w:pos="2160"/>
        </w:tabs>
        <w:ind w:left="2160" w:hanging="360"/>
      </w:pPr>
      <w:rPr>
        <w:rFonts w:ascii="Wingdings" w:hAnsi="Wingdings" w:hint="default"/>
      </w:rPr>
    </w:lvl>
    <w:lvl w:ilvl="3" w:tplc="DC0EB84E">
      <w:start w:val="1"/>
      <w:numFmt w:val="bullet"/>
      <w:lvlText w:val=""/>
      <w:lvlJc w:val="left"/>
      <w:pPr>
        <w:tabs>
          <w:tab w:val="num" w:pos="2880"/>
        </w:tabs>
        <w:ind w:left="2880" w:hanging="360"/>
      </w:pPr>
      <w:rPr>
        <w:rFonts w:ascii="Symbol" w:hAnsi="Symbol" w:hint="default"/>
      </w:rPr>
    </w:lvl>
    <w:lvl w:ilvl="4" w:tplc="405EE292">
      <w:start w:val="1"/>
      <w:numFmt w:val="bullet"/>
      <w:lvlText w:val="o"/>
      <w:lvlJc w:val="left"/>
      <w:pPr>
        <w:tabs>
          <w:tab w:val="num" w:pos="3600"/>
        </w:tabs>
        <w:ind w:left="3600" w:hanging="360"/>
      </w:pPr>
      <w:rPr>
        <w:rFonts w:ascii="Courier New" w:hAnsi="Courier New" w:hint="default"/>
      </w:rPr>
    </w:lvl>
    <w:lvl w:ilvl="5" w:tplc="9BFEE6D4">
      <w:start w:val="1"/>
      <w:numFmt w:val="bullet"/>
      <w:lvlText w:val=""/>
      <w:lvlJc w:val="left"/>
      <w:pPr>
        <w:tabs>
          <w:tab w:val="num" w:pos="4320"/>
        </w:tabs>
        <w:ind w:left="4320" w:hanging="360"/>
      </w:pPr>
      <w:rPr>
        <w:rFonts w:ascii="Wingdings" w:hAnsi="Wingdings" w:hint="default"/>
      </w:rPr>
    </w:lvl>
    <w:lvl w:ilvl="6" w:tplc="167E25A2">
      <w:start w:val="1"/>
      <w:numFmt w:val="bullet"/>
      <w:lvlText w:val=""/>
      <w:lvlJc w:val="left"/>
      <w:pPr>
        <w:tabs>
          <w:tab w:val="num" w:pos="5040"/>
        </w:tabs>
        <w:ind w:left="5040" w:hanging="360"/>
      </w:pPr>
      <w:rPr>
        <w:rFonts w:ascii="Symbol" w:hAnsi="Symbol" w:hint="default"/>
      </w:rPr>
    </w:lvl>
    <w:lvl w:ilvl="7" w:tplc="02E0993A">
      <w:start w:val="1"/>
      <w:numFmt w:val="bullet"/>
      <w:lvlText w:val="o"/>
      <w:lvlJc w:val="left"/>
      <w:pPr>
        <w:tabs>
          <w:tab w:val="num" w:pos="5760"/>
        </w:tabs>
        <w:ind w:left="5760" w:hanging="360"/>
      </w:pPr>
      <w:rPr>
        <w:rFonts w:ascii="Courier New" w:hAnsi="Courier New" w:hint="default"/>
      </w:rPr>
    </w:lvl>
    <w:lvl w:ilvl="8" w:tplc="C7F80208">
      <w:start w:val="1"/>
      <w:numFmt w:val="bullet"/>
      <w:lvlText w:val=""/>
      <w:lvlJc w:val="left"/>
      <w:pPr>
        <w:tabs>
          <w:tab w:val="num" w:pos="6480"/>
        </w:tabs>
        <w:ind w:left="6480" w:hanging="360"/>
      </w:pPr>
      <w:rPr>
        <w:rFonts w:ascii="Wingdings" w:hAnsi="Wingdings" w:hint="default"/>
      </w:rPr>
    </w:lvl>
  </w:abstractNum>
  <w:abstractNum w:abstractNumId="32">
    <w:nsid w:val="71B33EDB"/>
    <w:multiLevelType w:val="hybridMultilevel"/>
    <w:tmpl w:val="1056F4BA"/>
    <w:lvl w:ilvl="0" w:tplc="C2862B88">
      <w:start w:val="1"/>
      <w:numFmt w:val="lowerLetter"/>
      <w:lvlText w:val="%1)"/>
      <w:lvlJc w:val="left"/>
      <w:pPr>
        <w:ind w:left="720" w:hanging="360"/>
      </w:pPr>
      <w:rPr>
        <w:rFonts w:cs="Times New Roman"/>
      </w:rPr>
    </w:lvl>
    <w:lvl w:ilvl="1" w:tplc="04190019">
      <w:start w:val="1"/>
      <w:numFmt w:val="decimal"/>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28A73C9"/>
    <w:multiLevelType w:val="hybridMultilevel"/>
    <w:tmpl w:val="0F127F04"/>
    <w:lvl w:ilvl="0" w:tplc="04190011">
      <w:start w:val="5"/>
      <w:numFmt w:val="bullet"/>
      <w:lvlText w:val="-"/>
      <w:lvlJc w:val="left"/>
      <w:pPr>
        <w:tabs>
          <w:tab w:val="num" w:pos="720"/>
        </w:tabs>
        <w:ind w:left="720" w:hanging="360"/>
      </w:pPr>
      <w:rPr>
        <w:rFonts w:ascii="Times New Roman" w:eastAsia="Times New Roman" w:hAnsi="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4">
    <w:nsid w:val="7A1708F2"/>
    <w:multiLevelType w:val="hybridMultilevel"/>
    <w:tmpl w:val="A4EEC9D4"/>
    <w:lvl w:ilvl="0" w:tplc="7C1A5CB0">
      <w:start w:val="1"/>
      <w:numFmt w:val="lowerLetter"/>
      <w:lvlText w:val="%1)"/>
      <w:lvlJc w:val="left"/>
      <w:pPr>
        <w:tabs>
          <w:tab w:val="num" w:pos="3420"/>
        </w:tabs>
        <w:ind w:left="34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F05488"/>
    <w:multiLevelType w:val="hybridMultilevel"/>
    <w:tmpl w:val="7CFE8EE8"/>
    <w:lvl w:ilvl="0" w:tplc="71AC31BC">
      <w:start w:val="5"/>
      <w:numFmt w:val="decimal"/>
      <w:lvlText w:val="%1."/>
      <w:lvlJc w:val="left"/>
      <w:pPr>
        <w:tabs>
          <w:tab w:val="num" w:pos="540"/>
        </w:tabs>
        <w:ind w:left="540" w:hanging="360"/>
      </w:pPr>
      <w:rPr>
        <w:rFonts w:ascii="Times New Roman" w:hAnsi="Times New Roman" w:cs="Times New Roman" w:hint="default"/>
        <w:b w:val="0"/>
        <w:bCs w:val="0"/>
        <w:i w:val="0"/>
        <w:iCs/>
      </w:rPr>
    </w:lvl>
    <w:lvl w:ilvl="1" w:tplc="04190019">
      <w:start w:val="1"/>
      <w:numFmt w:val="decimal"/>
      <w:lvlText w:val="%2)"/>
      <w:lvlJc w:val="left"/>
      <w:pPr>
        <w:ind w:left="1470" w:hanging="39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35"/>
  </w:num>
  <w:num w:numId="3">
    <w:abstractNumId w:val="9"/>
  </w:num>
  <w:num w:numId="4">
    <w:abstractNumId w:val="19"/>
  </w:num>
  <w:num w:numId="5">
    <w:abstractNumId w:val="4"/>
  </w:num>
  <w:num w:numId="6">
    <w:abstractNumId w:val="3"/>
  </w:num>
  <w:num w:numId="7">
    <w:abstractNumId w:val="18"/>
  </w:num>
  <w:num w:numId="8">
    <w:abstractNumId w:val="33"/>
  </w:num>
  <w:num w:numId="9">
    <w:abstractNumId w:val="25"/>
  </w:num>
  <w:num w:numId="10">
    <w:abstractNumId w:val="12"/>
  </w:num>
  <w:num w:numId="11">
    <w:abstractNumId w:val="29"/>
  </w:num>
  <w:num w:numId="12">
    <w:abstractNumId w:val="22"/>
  </w:num>
  <w:num w:numId="13">
    <w:abstractNumId w:val="6"/>
  </w:num>
  <w:num w:numId="14">
    <w:abstractNumId w:val="2"/>
  </w:num>
  <w:num w:numId="15">
    <w:abstractNumId w:val="11"/>
  </w:num>
  <w:num w:numId="16">
    <w:abstractNumId w:val="21"/>
  </w:num>
  <w:num w:numId="17">
    <w:abstractNumId w:val="26"/>
  </w:num>
  <w:num w:numId="18">
    <w:abstractNumId w:val="8"/>
  </w:num>
  <w:num w:numId="19">
    <w:abstractNumId w:val="10"/>
  </w:num>
  <w:num w:numId="20">
    <w:abstractNumId w:val="24"/>
  </w:num>
  <w:num w:numId="21">
    <w:abstractNumId w:val="15"/>
  </w:num>
  <w:num w:numId="22">
    <w:abstractNumId w:val="5"/>
  </w:num>
  <w:num w:numId="23">
    <w:abstractNumId w:val="31"/>
  </w:num>
  <w:num w:numId="24">
    <w:abstractNumId w:val="14"/>
  </w:num>
  <w:num w:numId="25">
    <w:abstractNumId w:val="1"/>
  </w:num>
  <w:num w:numId="26">
    <w:abstractNumId w:val="17"/>
  </w:num>
  <w:num w:numId="27">
    <w:abstractNumId w:val="23"/>
  </w:num>
  <w:num w:numId="28">
    <w:abstractNumId w:val="7"/>
  </w:num>
  <w:num w:numId="29">
    <w:abstractNumId w:val="30"/>
  </w:num>
  <w:num w:numId="30">
    <w:abstractNumId w:val="28"/>
  </w:num>
  <w:num w:numId="31">
    <w:abstractNumId w:val="16"/>
  </w:num>
  <w:num w:numId="32">
    <w:abstractNumId w:val="27"/>
  </w:num>
  <w:num w:numId="33">
    <w:abstractNumId w:val="32"/>
  </w:num>
  <w:num w:numId="34">
    <w:abstractNumId w:val="0"/>
  </w:num>
  <w:num w:numId="35">
    <w:abstractNumId w:val="34"/>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D9"/>
    <w:rsid w:val="00035534"/>
    <w:rsid w:val="001A054C"/>
    <w:rsid w:val="001B686B"/>
    <w:rsid w:val="002967D9"/>
    <w:rsid w:val="0044327B"/>
    <w:rsid w:val="005218F0"/>
    <w:rsid w:val="009B34B5"/>
    <w:rsid w:val="00D92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D9"/>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9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967D9"/>
    <w:rPr>
      <w:rFonts w:ascii="Courier New" w:eastAsia="Calibri" w:hAnsi="Courier New" w:cs="Courier New"/>
      <w:sz w:val="20"/>
      <w:szCs w:val="20"/>
      <w:lang w:val="ru-RU" w:eastAsia="ru-RU"/>
    </w:rPr>
  </w:style>
  <w:style w:type="paragraph" w:styleId="Header">
    <w:name w:val="header"/>
    <w:basedOn w:val="Normal"/>
    <w:link w:val="HeaderChar"/>
    <w:rsid w:val="002967D9"/>
    <w:pPr>
      <w:tabs>
        <w:tab w:val="center" w:pos="4844"/>
        <w:tab w:val="right" w:pos="9689"/>
      </w:tabs>
    </w:pPr>
  </w:style>
  <w:style w:type="character" w:customStyle="1" w:styleId="HeaderChar">
    <w:name w:val="Header Char"/>
    <w:basedOn w:val="DefaultParagraphFont"/>
    <w:link w:val="Header"/>
    <w:rsid w:val="002967D9"/>
    <w:rPr>
      <w:rFonts w:ascii="Times New Roman" w:eastAsia="Calibri" w:hAnsi="Times New Roman" w:cs="Times New Roman"/>
      <w:sz w:val="24"/>
      <w:szCs w:val="24"/>
      <w:lang w:val="ru-RU" w:eastAsia="ru-RU"/>
    </w:rPr>
  </w:style>
  <w:style w:type="paragraph" w:customStyle="1" w:styleId="HTMLPreformatted1">
    <w:name w:val="HTML Preformatted1"/>
    <w:basedOn w:val="Normal"/>
    <w:rsid w:val="0029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SimSun"/>
      <w:sz w:val="20"/>
      <w:szCs w:val="20"/>
    </w:rPr>
  </w:style>
  <w:style w:type="paragraph" w:customStyle="1" w:styleId="cb">
    <w:name w:val="cb"/>
    <w:basedOn w:val="Normal"/>
    <w:rsid w:val="002967D9"/>
    <w:pPr>
      <w:jc w:val="center"/>
    </w:pPr>
    <w:rPr>
      <w:b/>
    </w:rPr>
  </w:style>
  <w:style w:type="paragraph" w:customStyle="1" w:styleId="NormalWeb1">
    <w:name w:val="Normal (Web)1"/>
    <w:basedOn w:val="Normal"/>
    <w:rsid w:val="002967D9"/>
    <w:pPr>
      <w:ind w:firstLine="567"/>
      <w:jc w:val="both"/>
    </w:pPr>
  </w:style>
  <w:style w:type="paragraph" w:styleId="NormalWeb">
    <w:name w:val="Normal (Web)"/>
    <w:basedOn w:val="Normal"/>
    <w:rsid w:val="002967D9"/>
    <w:pPr>
      <w:ind w:firstLine="567"/>
      <w:jc w:val="both"/>
    </w:pPr>
  </w:style>
  <w:style w:type="paragraph" w:customStyle="1" w:styleId="cp">
    <w:name w:val="cp"/>
    <w:basedOn w:val="Normal"/>
    <w:rsid w:val="002967D9"/>
    <w:pPr>
      <w:jc w:val="center"/>
    </w:pPr>
    <w:rPr>
      <w:b/>
      <w:bCs/>
    </w:rPr>
  </w:style>
  <w:style w:type="character" w:styleId="Strong">
    <w:name w:val="Strong"/>
    <w:basedOn w:val="DefaultParagraphFont"/>
    <w:qFormat/>
    <w:rsid w:val="002967D9"/>
    <w:rPr>
      <w:b/>
    </w:rPr>
  </w:style>
  <w:style w:type="paragraph" w:customStyle="1" w:styleId="ListParagraph1">
    <w:name w:val="List Paragraph1"/>
    <w:basedOn w:val="Normal"/>
    <w:rsid w:val="002967D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7D9"/>
    <w:pPr>
      <w:spacing w:after="0" w:line="240" w:lineRule="auto"/>
    </w:pPr>
    <w:rPr>
      <w:rFonts w:ascii="Times New Roman" w:eastAsia="Calibri"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9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967D9"/>
    <w:rPr>
      <w:rFonts w:ascii="Courier New" w:eastAsia="Calibri" w:hAnsi="Courier New" w:cs="Courier New"/>
      <w:sz w:val="20"/>
      <w:szCs w:val="20"/>
      <w:lang w:val="ru-RU" w:eastAsia="ru-RU"/>
    </w:rPr>
  </w:style>
  <w:style w:type="paragraph" w:styleId="Header">
    <w:name w:val="header"/>
    <w:basedOn w:val="Normal"/>
    <w:link w:val="HeaderChar"/>
    <w:rsid w:val="002967D9"/>
    <w:pPr>
      <w:tabs>
        <w:tab w:val="center" w:pos="4844"/>
        <w:tab w:val="right" w:pos="9689"/>
      </w:tabs>
    </w:pPr>
  </w:style>
  <w:style w:type="character" w:customStyle="1" w:styleId="HeaderChar">
    <w:name w:val="Header Char"/>
    <w:basedOn w:val="DefaultParagraphFont"/>
    <w:link w:val="Header"/>
    <w:rsid w:val="002967D9"/>
    <w:rPr>
      <w:rFonts w:ascii="Times New Roman" w:eastAsia="Calibri" w:hAnsi="Times New Roman" w:cs="Times New Roman"/>
      <w:sz w:val="24"/>
      <w:szCs w:val="24"/>
      <w:lang w:val="ru-RU" w:eastAsia="ru-RU"/>
    </w:rPr>
  </w:style>
  <w:style w:type="paragraph" w:customStyle="1" w:styleId="HTMLPreformatted1">
    <w:name w:val="HTML Preformatted1"/>
    <w:basedOn w:val="Normal"/>
    <w:rsid w:val="00296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SimSun"/>
      <w:sz w:val="20"/>
      <w:szCs w:val="20"/>
    </w:rPr>
  </w:style>
  <w:style w:type="paragraph" w:customStyle="1" w:styleId="cb">
    <w:name w:val="cb"/>
    <w:basedOn w:val="Normal"/>
    <w:rsid w:val="002967D9"/>
    <w:pPr>
      <w:jc w:val="center"/>
    </w:pPr>
    <w:rPr>
      <w:b/>
    </w:rPr>
  </w:style>
  <w:style w:type="paragraph" w:customStyle="1" w:styleId="NormalWeb1">
    <w:name w:val="Normal (Web)1"/>
    <w:basedOn w:val="Normal"/>
    <w:rsid w:val="002967D9"/>
    <w:pPr>
      <w:ind w:firstLine="567"/>
      <w:jc w:val="both"/>
    </w:pPr>
  </w:style>
  <w:style w:type="paragraph" w:styleId="NormalWeb">
    <w:name w:val="Normal (Web)"/>
    <w:basedOn w:val="Normal"/>
    <w:rsid w:val="002967D9"/>
    <w:pPr>
      <w:ind w:firstLine="567"/>
      <w:jc w:val="both"/>
    </w:pPr>
  </w:style>
  <w:style w:type="paragraph" w:customStyle="1" w:styleId="cp">
    <w:name w:val="cp"/>
    <w:basedOn w:val="Normal"/>
    <w:rsid w:val="002967D9"/>
    <w:pPr>
      <w:jc w:val="center"/>
    </w:pPr>
    <w:rPr>
      <w:b/>
      <w:bCs/>
    </w:rPr>
  </w:style>
  <w:style w:type="character" w:styleId="Strong">
    <w:name w:val="Strong"/>
    <w:basedOn w:val="DefaultParagraphFont"/>
    <w:qFormat/>
    <w:rsid w:val="002967D9"/>
    <w:rPr>
      <w:b/>
    </w:rPr>
  </w:style>
  <w:style w:type="paragraph" w:customStyle="1" w:styleId="ListParagraph1">
    <w:name w:val="List Paragraph1"/>
    <w:basedOn w:val="Normal"/>
    <w:rsid w:val="002967D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6086</Words>
  <Characters>34696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7</cp:revision>
  <dcterms:created xsi:type="dcterms:W3CDTF">2019-10-08T12:04:00Z</dcterms:created>
  <dcterms:modified xsi:type="dcterms:W3CDTF">2019-10-09T10:47:00Z</dcterms:modified>
</cp:coreProperties>
</file>