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849C" w14:textId="77777777" w:rsidR="002F02F6" w:rsidRPr="00342FE1" w:rsidRDefault="002F02F6" w:rsidP="00203807">
      <w:pPr>
        <w:shd w:val="clear" w:color="auto" w:fill="FFFFFF"/>
        <w:ind w:right="-1" w:firstLine="0"/>
        <w:jc w:val="right"/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An</w:t>
      </w:r>
      <w:bookmarkStart w:id="0" w:name="_GoBack"/>
      <w:bookmarkEnd w:id="0"/>
      <w:r w:rsidRPr="00342FE1">
        <w:rPr>
          <w:color w:val="000000"/>
          <w:sz w:val="28"/>
          <w:szCs w:val="28"/>
          <w:lang w:val="ro-RO" w:eastAsia="ru-RU"/>
        </w:rPr>
        <w:t>exa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nr.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1</w:t>
      </w:r>
    </w:p>
    <w:p w14:paraId="64A82E95" w14:textId="77777777" w:rsidR="002F02F6" w:rsidRPr="00342FE1" w:rsidRDefault="002F02F6" w:rsidP="007F6E4B">
      <w:pPr>
        <w:tabs>
          <w:tab w:val="left" w:pos="6386"/>
        </w:tabs>
        <w:ind w:left="1440"/>
        <w:jc w:val="right"/>
        <w:rPr>
          <w:sz w:val="28"/>
          <w:szCs w:val="28"/>
          <w:lang w:val="ro-RO" w:eastAsia="ru-RU"/>
        </w:rPr>
      </w:pPr>
    </w:p>
    <w:p w14:paraId="23100922" w14:textId="77777777" w:rsidR="00213CD8" w:rsidRPr="00342FE1" w:rsidRDefault="00213CD8" w:rsidP="007F6E4B">
      <w:pPr>
        <w:tabs>
          <w:tab w:val="left" w:pos="6386"/>
        </w:tabs>
        <w:ind w:left="1440"/>
        <w:jc w:val="right"/>
        <w:rPr>
          <w:sz w:val="28"/>
          <w:szCs w:val="28"/>
          <w:lang w:val="ro-RO" w:eastAsia="ru-RU"/>
        </w:rPr>
      </w:pPr>
    </w:p>
    <w:p w14:paraId="393B329F" w14:textId="77777777" w:rsidR="00213CD8" w:rsidRPr="00342FE1" w:rsidRDefault="00213CD8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</w:p>
    <w:p w14:paraId="2F11CC5D" w14:textId="77777777" w:rsidR="00D36044" w:rsidRPr="00342FE1" w:rsidRDefault="00D36044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STRATEGIA</w:t>
      </w:r>
    </w:p>
    <w:p w14:paraId="58D9D404" w14:textId="77777777" w:rsidR="00AF28E8" w:rsidRPr="00342FE1" w:rsidRDefault="00D36044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privind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asigurarea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independenței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integrității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</w:p>
    <w:p w14:paraId="37A77B30" w14:textId="77777777" w:rsidR="00D36044" w:rsidRPr="00342FE1" w:rsidRDefault="00D36044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sectorului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justiției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pentru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anii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A63C8C" w:rsidRPr="00525E98">
        <w:rPr>
          <w:b/>
          <w:sz w:val="28"/>
          <w:szCs w:val="28"/>
          <w:lang w:val="ro-RO" w:eastAsia="ru-RU"/>
        </w:rPr>
        <w:t>2022-2025</w:t>
      </w:r>
    </w:p>
    <w:p w14:paraId="2F2DC332" w14:textId="77777777" w:rsidR="002F02F6" w:rsidRPr="00342FE1" w:rsidRDefault="002F02F6" w:rsidP="007F6E4B">
      <w:pPr>
        <w:tabs>
          <w:tab w:val="left" w:pos="6386"/>
        </w:tabs>
        <w:ind w:right="-426"/>
        <w:rPr>
          <w:sz w:val="28"/>
          <w:szCs w:val="28"/>
          <w:lang w:val="ro-RO" w:eastAsia="ru-RU"/>
        </w:rPr>
      </w:pPr>
    </w:p>
    <w:p w14:paraId="09A61814" w14:textId="77777777" w:rsidR="002F02F6" w:rsidRPr="00342FE1" w:rsidRDefault="002F02F6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INTRODUCERE</w:t>
      </w:r>
    </w:p>
    <w:p w14:paraId="43F6729C" w14:textId="77777777" w:rsidR="002F02F6" w:rsidRPr="00342FE1" w:rsidRDefault="002F02F6" w:rsidP="007F6E4B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</w:p>
    <w:p w14:paraId="60979F1D" w14:textId="77777777" w:rsidR="00813055" w:rsidRPr="00342FE1" w:rsidRDefault="0081305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imparțiale,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gravitează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echitabile,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postulat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drept.</w:t>
      </w:r>
    </w:p>
    <w:p w14:paraId="33C01093" w14:textId="77777777" w:rsidR="00813055" w:rsidRPr="00342FE1" w:rsidRDefault="0081305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D9748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rămâne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majoră</w:t>
      </w:r>
      <w:r w:rsidR="00B04E6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covârșitoare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întreaga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adevărat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democratice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A11ED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garantate.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6A48A699" w14:textId="77777777" w:rsidR="00813055" w:rsidRPr="00342FE1" w:rsidRDefault="0081305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Puterea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judecătorească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forumul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adecvat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obligațiilor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judecătorească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2502A5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autonomiei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2502A5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menținere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="00E14755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depline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arhitectura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statului.</w:t>
      </w:r>
    </w:p>
    <w:p w14:paraId="002C3B90" w14:textId="77777777" w:rsidR="00813055" w:rsidRPr="00342FE1" w:rsidRDefault="0081305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accesibil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așteptare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legitimă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întemeiate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dobândește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legitimitate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excelente,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imparțiale,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clare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motivate.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legitimității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oricărui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31E3B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cetățenilor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76691"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premisă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F81A13" w:rsidRPr="00342FE1">
        <w:rPr>
          <w:sz w:val="28"/>
          <w:szCs w:val="28"/>
          <w:lang w:val="ro-RO"/>
        </w:rPr>
        <w:t>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F81A13" w:rsidRPr="00342FE1">
        <w:rPr>
          <w:sz w:val="28"/>
          <w:szCs w:val="28"/>
          <w:lang w:val="ro-RO"/>
        </w:rPr>
        <w:t>judiciar</w:t>
      </w:r>
      <w:r w:rsidRPr="00342FE1">
        <w:rPr>
          <w:sz w:val="28"/>
          <w:szCs w:val="28"/>
          <w:lang w:val="ro-RO"/>
        </w:rPr>
        <w:t>.</w:t>
      </w:r>
    </w:p>
    <w:p w14:paraId="3BF5C014" w14:textId="77777777" w:rsidR="00813055" w:rsidRPr="00342FE1" w:rsidRDefault="00813055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Modul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înfăptuită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influențează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direct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coordonatele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fundamentale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funcționare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966FEB" w:rsidRPr="00342FE1">
        <w:rPr>
          <w:sz w:val="28"/>
          <w:szCs w:val="28"/>
          <w:lang w:val="ro-RO" w:eastAsia="ru-RU"/>
        </w:rPr>
        <w:t>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precum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securitatea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dezvoltarea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economică.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31BC3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A31BC3" w:rsidRPr="00342FE1">
        <w:rPr>
          <w:sz w:val="28"/>
          <w:szCs w:val="28"/>
          <w:lang w:val="ro-RO" w:eastAsia="ru-RU"/>
        </w:rPr>
        <w:t>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funcțional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garantează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cetățenii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mediul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afaceri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beneficia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deplin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drepturile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consolidează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reciprocă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contribuie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crearea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mediu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investițional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favorabil.</w:t>
      </w:r>
    </w:p>
    <w:p w14:paraId="5DD6A505" w14:textId="77777777" w:rsidR="00813055" w:rsidRPr="00342FE1" w:rsidRDefault="00813055" w:rsidP="000B3D17">
      <w:pPr>
        <w:pStyle w:val="a5"/>
        <w:shd w:val="clear" w:color="auto" w:fill="FFFFFF"/>
        <w:ind w:firstLine="709"/>
        <w:textAlignment w:val="baseline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angajament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asumat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europeană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devine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dominantă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instaurarea</w:t>
      </w:r>
      <w:r w:rsidR="00AA074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AA074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ordinii,</w:t>
      </w:r>
      <w:r w:rsidR="008E1BFA" w:rsidRPr="00342FE1">
        <w:rPr>
          <w:sz w:val="28"/>
          <w:szCs w:val="28"/>
          <w:lang w:val="ro-RO"/>
        </w:rPr>
        <w:t xml:space="preserve"> </w:t>
      </w:r>
      <w:r w:rsidR="00AA0741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adevărului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democratice,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AA0741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legii,</w:t>
      </w:r>
      <w:r w:rsidR="008E1BFA" w:rsidRPr="00342FE1">
        <w:rPr>
          <w:sz w:val="28"/>
          <w:szCs w:val="28"/>
          <w:lang w:val="ro-RO"/>
        </w:rPr>
        <w:t xml:space="preserve"> </w:t>
      </w:r>
      <w:r w:rsidR="00AA0741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combaterii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A0741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protecției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instrumente</w:t>
      </w:r>
      <w:r w:rsidR="00770DE1" w:rsidRPr="00342FE1">
        <w:rPr>
          <w:sz w:val="28"/>
          <w:szCs w:val="28"/>
          <w:lang w:val="ro-RO"/>
        </w:rPr>
        <w:t>-</w:t>
      </w:r>
      <w:r w:rsidRPr="00342FE1">
        <w:rPr>
          <w:sz w:val="28"/>
          <w:szCs w:val="28"/>
          <w:lang w:val="ro-RO"/>
        </w:rPr>
        <w:t>cheie.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imbold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condiționează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afirmarea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democratic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credibil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internațională.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0E858C4F" w14:textId="77777777" w:rsidR="00813055" w:rsidRPr="00342FE1" w:rsidRDefault="0081305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Conjugarea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eforturilor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judecătoresc,</w:t>
      </w:r>
      <w:r w:rsidR="008E1BFA" w:rsidRPr="00342FE1">
        <w:rPr>
          <w:sz w:val="28"/>
          <w:szCs w:val="28"/>
          <w:lang w:val="ro-RO"/>
        </w:rPr>
        <w:t xml:space="preserve"> </w:t>
      </w:r>
      <w:r w:rsidR="00DA0F09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publice,</w:t>
      </w:r>
      <w:r w:rsidR="008E1BFA" w:rsidRPr="00342FE1">
        <w:rPr>
          <w:sz w:val="28"/>
          <w:szCs w:val="28"/>
          <w:lang w:val="ro-RO"/>
        </w:rPr>
        <w:t xml:space="preserve"> </w:t>
      </w:r>
      <w:r w:rsidR="00DA0F09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A0F09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A0F09"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trasarea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</w:t>
      </w:r>
      <w:r w:rsidR="008E1BFA" w:rsidRPr="00342FE1">
        <w:rPr>
          <w:sz w:val="28"/>
          <w:szCs w:val="28"/>
          <w:lang w:val="ro-RO"/>
        </w:rPr>
        <w:t xml:space="preserve"> </w:t>
      </w:r>
      <w:r w:rsidR="00A44472"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="00A44472"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</w:t>
      </w:r>
      <w:r w:rsidR="00A44472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</w:t>
      </w:r>
      <w:r w:rsidR="0054261F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54261F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54261F"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="0054261F"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adaptat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răspundă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viitorului.</w:t>
      </w:r>
    </w:p>
    <w:p w14:paraId="34645DDC" w14:textId="77777777" w:rsidR="002F02F6" w:rsidRPr="00342FE1" w:rsidRDefault="002F02F6" w:rsidP="000B3D17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09718C61" w14:textId="77777777" w:rsidR="002F02F6" w:rsidRPr="00342FE1" w:rsidRDefault="00813055" w:rsidP="000B3D17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F02F6" w:rsidRPr="00342FE1">
        <w:rPr>
          <w:b/>
          <w:sz w:val="28"/>
          <w:szCs w:val="28"/>
          <w:lang w:val="ro-RO" w:eastAsia="ru-RU"/>
        </w:rPr>
        <w:t>ANALIZA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2F02F6" w:rsidRPr="00342FE1">
        <w:rPr>
          <w:b/>
          <w:sz w:val="28"/>
          <w:szCs w:val="28"/>
          <w:lang w:val="ro-RO" w:eastAsia="ru-RU"/>
        </w:rPr>
        <w:t>SITUAȚIEI</w:t>
      </w:r>
    </w:p>
    <w:p w14:paraId="64231557" w14:textId="77777777" w:rsidR="002F02F6" w:rsidRPr="00342FE1" w:rsidRDefault="002F02F6" w:rsidP="000B3D17">
      <w:pPr>
        <w:tabs>
          <w:tab w:val="left" w:pos="6386"/>
        </w:tabs>
        <w:rPr>
          <w:b/>
          <w:sz w:val="28"/>
          <w:szCs w:val="28"/>
          <w:lang w:val="ro-RO" w:eastAsia="ru-RU"/>
        </w:rPr>
      </w:pPr>
    </w:p>
    <w:p w14:paraId="30F69BF9" w14:textId="4333DECC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edificării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accesibil,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corespundă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Legea</w:t>
      </w:r>
      <w:r w:rsidR="008E1BFA" w:rsidRPr="00342FE1">
        <w:rPr>
          <w:sz w:val="28"/>
          <w:szCs w:val="28"/>
          <w:lang w:val="ro-RO"/>
        </w:rPr>
        <w:t xml:space="preserve"> </w:t>
      </w:r>
      <w:r w:rsidR="00C444F4">
        <w:rPr>
          <w:sz w:val="28"/>
          <w:szCs w:val="28"/>
          <w:lang w:val="ro-RO"/>
        </w:rPr>
        <w:t xml:space="preserve">   </w:t>
      </w:r>
      <w:r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231</w:t>
      </w:r>
      <w:r w:rsidR="00770DE1" w:rsidRPr="00342FE1">
        <w:rPr>
          <w:sz w:val="28"/>
          <w:szCs w:val="28"/>
          <w:lang w:val="ro-RO"/>
        </w:rPr>
        <w:t>/</w:t>
      </w:r>
      <w:r w:rsidRPr="00342FE1">
        <w:rPr>
          <w:sz w:val="28"/>
          <w:szCs w:val="28"/>
          <w:lang w:val="ro-RO"/>
        </w:rPr>
        <w:t>2011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2011</w:t>
      </w:r>
      <w:r w:rsidR="007F4ABA" w:rsidRPr="00342FE1">
        <w:rPr>
          <w:sz w:val="28"/>
          <w:szCs w:val="28"/>
          <w:lang w:val="ro-RO"/>
        </w:rPr>
        <w:t>–</w:t>
      </w:r>
      <w:r w:rsidRPr="00342FE1">
        <w:rPr>
          <w:sz w:val="28"/>
          <w:szCs w:val="28"/>
          <w:lang w:val="ro-RO"/>
        </w:rPr>
        <w:t>2016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</w:t>
      </w:r>
      <w:r w:rsidR="007F4AB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7F4ABA"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="007F4ABA"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i/>
          <w:iCs/>
          <w:sz w:val="28"/>
          <w:szCs w:val="28"/>
          <w:lang w:val="ro-RO"/>
        </w:rPr>
        <w:t>SRSJ</w:t>
      </w:r>
      <w:r w:rsidRPr="00342FE1">
        <w:rPr>
          <w:sz w:val="28"/>
          <w:szCs w:val="28"/>
          <w:lang w:val="ro-RO"/>
        </w:rPr>
        <w:t>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6</w:t>
      </w:r>
      <w:r w:rsidR="0054261F" w:rsidRPr="00342FE1">
        <w:rPr>
          <w:sz w:val="28"/>
          <w:szCs w:val="28"/>
          <w:lang w:val="ro-RO"/>
        </w:rPr>
        <w:t>/</w:t>
      </w:r>
      <w:r w:rsidRPr="00342FE1">
        <w:rPr>
          <w:sz w:val="28"/>
          <w:szCs w:val="28"/>
          <w:lang w:val="ro-RO"/>
        </w:rPr>
        <w:t>2012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2FD" w:rsidRPr="00342FE1">
        <w:rPr>
          <w:sz w:val="28"/>
          <w:szCs w:val="28"/>
          <w:lang w:val="ro-RO"/>
        </w:rPr>
        <w:t>acesteia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Ulterior,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259</w:t>
      </w:r>
      <w:r w:rsidR="002129CD" w:rsidRPr="00342FE1">
        <w:rPr>
          <w:sz w:val="28"/>
          <w:szCs w:val="28"/>
          <w:lang w:val="ro-RO"/>
        </w:rPr>
        <w:t>/</w:t>
      </w:r>
      <w:r w:rsidRPr="00342FE1">
        <w:rPr>
          <w:sz w:val="28"/>
          <w:szCs w:val="28"/>
          <w:lang w:val="ro-RO"/>
        </w:rPr>
        <w:t>2016,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termenul-limită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extins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31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decembrie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2017.</w:t>
      </w:r>
    </w:p>
    <w:p w14:paraId="7FCA7279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etapă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construirea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pornind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câteva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premise: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CB480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quasi-generală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avansat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3568DA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valorificării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aspirației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noastre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Uniunea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Europeană,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crucial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joacă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afaceri,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atragerea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țară.</w:t>
      </w:r>
      <w:r w:rsidR="008E1BFA" w:rsidRPr="00342FE1">
        <w:rPr>
          <w:sz w:val="28"/>
          <w:szCs w:val="28"/>
          <w:lang w:val="ro-RO"/>
        </w:rPr>
        <w:t xml:space="preserve"> </w:t>
      </w:r>
      <w:r w:rsidR="00496FDB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etapă,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descrierea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B31AC1" w:rsidRPr="00342FE1">
        <w:rPr>
          <w:sz w:val="28"/>
          <w:szCs w:val="28"/>
          <w:lang w:val="ro-RO"/>
        </w:rPr>
        <w:t>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pornit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pertinente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</w:t>
      </w:r>
      <w:r w:rsidR="00B120FC" w:rsidRPr="00342FE1">
        <w:rPr>
          <w:sz w:val="28"/>
          <w:szCs w:val="28"/>
          <w:lang w:val="ro-RO"/>
        </w:rPr>
        <w:t>ț</w:t>
      </w:r>
      <w:r w:rsidRPr="00342FE1">
        <w:rPr>
          <w:sz w:val="28"/>
          <w:szCs w:val="28"/>
          <w:lang w:val="ro-RO"/>
        </w:rPr>
        <w:t>ionale: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Barometrul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Opiniei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(sondaj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național)</w:t>
      </w:r>
      <w:r w:rsidRPr="00342FE1">
        <w:rPr>
          <w:rStyle w:val="af7"/>
          <w:sz w:val="28"/>
          <w:szCs w:val="28"/>
          <w:lang w:val="ro-RO"/>
        </w:rPr>
        <w:footnoteReference w:id="1"/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Barometrul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Global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(sondaj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internațional)</w:t>
      </w:r>
      <w:r w:rsidRPr="00342FE1">
        <w:rPr>
          <w:rStyle w:val="af7"/>
          <w:sz w:val="28"/>
          <w:szCs w:val="28"/>
          <w:lang w:val="ro-RO"/>
        </w:rPr>
        <w:footnoteReference w:id="2"/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cercetări</w:t>
      </w:r>
      <w:r w:rsidR="00B31AC1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sociologice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sectoriale.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cercetări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2129CD" w:rsidRPr="00342FE1">
        <w:rPr>
          <w:sz w:val="28"/>
          <w:szCs w:val="28"/>
          <w:lang w:val="ro-RO"/>
        </w:rPr>
        <w:t>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punctele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pornire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2129C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construită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șapte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piloni,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sector: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II),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executarea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4B30B5"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III),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E34D49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IV),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rolul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economică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V),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respectarea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34D49"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VI).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pilonul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transversal,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sincronizarea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coordonarea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încadrate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B1263A"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acesteia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cercetare,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restructurare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instituțiilor.</w:t>
      </w:r>
    </w:p>
    <w:p w14:paraId="1496960E" w14:textId="77777777" w:rsidR="00354484" w:rsidRPr="00342FE1" w:rsidRDefault="00354484" w:rsidP="000B3D17">
      <w:pPr>
        <w:rPr>
          <w:sz w:val="28"/>
          <w:szCs w:val="28"/>
          <w:vertAlign w:val="superscript"/>
          <w:lang w:val="ro-RO"/>
        </w:rPr>
      </w:pP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expirarea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6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umbrela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constata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2129CD" w:rsidRPr="00342FE1">
        <w:rPr>
          <w:sz w:val="28"/>
          <w:szCs w:val="28"/>
          <w:lang w:val="ro-RO"/>
        </w:rPr>
        <w:t>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programate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și-au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atins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chiar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întârziat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tergiversate,</w:t>
      </w:r>
      <w:r w:rsidR="008E1BFA" w:rsidRPr="00342FE1">
        <w:rPr>
          <w:sz w:val="28"/>
          <w:szCs w:val="28"/>
          <w:lang w:val="ro-RO"/>
        </w:rPr>
        <w:t xml:space="preserve"> </w:t>
      </w:r>
      <w:r w:rsidR="00736E77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transpus</w:t>
      </w:r>
      <w:r w:rsidR="00736E77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notate</w:t>
      </w:r>
      <w:r w:rsidRPr="00342FE1">
        <w:rPr>
          <w:rStyle w:val="af7"/>
          <w:sz w:val="28"/>
          <w:szCs w:val="28"/>
          <w:lang w:val="ro-RO"/>
        </w:rPr>
        <w:footnoteReference w:id="3"/>
      </w:r>
      <w:r w:rsidRPr="00342FE1">
        <w:rPr>
          <w:sz w:val="28"/>
          <w:szCs w:val="28"/>
          <w:lang w:val="ro-RO"/>
        </w:rPr>
        <w:t>:</w:t>
      </w:r>
    </w:p>
    <w:p w14:paraId="70074191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reformele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legislativ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capacitățile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administrare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8E5138" w:rsidRPr="00342FE1">
        <w:rPr>
          <w:sz w:val="28"/>
          <w:szCs w:val="28"/>
          <w:lang w:val="ro-RO"/>
        </w:rPr>
        <w:t>(</w:t>
      </w:r>
      <w:r w:rsidR="00354484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organele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specializate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acestuia</w:t>
      </w:r>
      <w:r w:rsidR="008E5138" w:rsidRPr="00342FE1">
        <w:rPr>
          <w:sz w:val="28"/>
          <w:szCs w:val="28"/>
          <w:lang w:val="ro-RO"/>
        </w:rPr>
        <w:t>)</w:t>
      </w:r>
      <w:r w:rsidR="00354484" w:rsidRPr="00342FE1">
        <w:rPr>
          <w:sz w:val="28"/>
          <w:szCs w:val="28"/>
          <w:lang w:val="ro-RO"/>
        </w:rPr>
        <w:t>;</w:t>
      </w:r>
    </w:p>
    <w:p w14:paraId="616B5780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lansarea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reformei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hărții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amplasării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judecătorești;</w:t>
      </w:r>
    </w:p>
    <w:p w14:paraId="6E08C534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noilor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selecție,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performanțelor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FF41F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1E7CF9" w:rsidRPr="00342FE1">
        <w:rPr>
          <w:sz w:val="28"/>
          <w:szCs w:val="28"/>
          <w:lang w:val="ro-RO"/>
        </w:rPr>
        <w:t>răspundere</w:t>
      </w:r>
      <w:r w:rsidR="008E1BFA" w:rsidRPr="00342FE1">
        <w:rPr>
          <w:sz w:val="28"/>
          <w:szCs w:val="28"/>
          <w:lang w:val="ro-RO"/>
        </w:rPr>
        <w:t xml:space="preserve"> </w:t>
      </w:r>
      <w:r w:rsidR="001E7CF9" w:rsidRPr="00342FE1">
        <w:rPr>
          <w:sz w:val="28"/>
          <w:szCs w:val="28"/>
          <w:lang w:val="ro-RO"/>
        </w:rPr>
        <w:t>disciplinară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judecătorilor;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rolului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68363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statutului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Inspecției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judiciare;</w:t>
      </w:r>
    </w:p>
    <w:p w14:paraId="618257D2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4)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reforma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Justiției;</w:t>
      </w:r>
    </w:p>
    <w:p w14:paraId="606FFDE9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5)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asistenței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garantate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stat,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lărgirea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spectrului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asistenței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cercului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subiecți;</w:t>
      </w:r>
    </w:p>
    <w:p w14:paraId="436CBFB1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6)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revizuirea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procedurilor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judecătorești;</w:t>
      </w:r>
    </w:p>
    <w:p w14:paraId="3E02C04B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7)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regândirea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după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caz,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normelor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funcționarea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094085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FF41FA" w:rsidRPr="00342FE1">
        <w:rPr>
          <w:sz w:val="28"/>
          <w:szCs w:val="28"/>
          <w:lang w:val="ro-RO"/>
        </w:rPr>
        <w:t>(</w:t>
      </w:r>
      <w:r w:rsidR="00354484" w:rsidRPr="00342FE1">
        <w:rPr>
          <w:sz w:val="28"/>
          <w:szCs w:val="28"/>
          <w:lang w:val="ro-RO"/>
        </w:rPr>
        <w:t>notari,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avocați,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executori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judecătorești,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experți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judiciari,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mediatori,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administratori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autorizați,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traducători/interpreți</w:t>
      </w:r>
      <w:r w:rsidR="00FF41FA" w:rsidRPr="00342FE1">
        <w:rPr>
          <w:sz w:val="28"/>
          <w:szCs w:val="28"/>
          <w:lang w:val="ro-RO"/>
        </w:rPr>
        <w:t>)</w:t>
      </w:r>
      <w:r w:rsidR="00354484" w:rsidRPr="00342FE1">
        <w:rPr>
          <w:sz w:val="28"/>
          <w:szCs w:val="28"/>
          <w:lang w:val="ro-RO"/>
        </w:rPr>
        <w:t>;</w:t>
      </w:r>
    </w:p>
    <w:p w14:paraId="0A97D2AB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8)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reforma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Procuraturii,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organelor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administrare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acesteia</w:t>
      </w:r>
      <w:r w:rsidR="00AB2512" w:rsidRPr="00342FE1">
        <w:rPr>
          <w:sz w:val="28"/>
          <w:szCs w:val="28"/>
          <w:lang w:val="ro-RO"/>
        </w:rPr>
        <w:t>;</w:t>
      </w:r>
      <w:r w:rsidR="008E1BFA" w:rsidRPr="00342FE1">
        <w:rPr>
          <w:sz w:val="28"/>
          <w:szCs w:val="28"/>
          <w:lang w:val="ro-RO"/>
        </w:rPr>
        <w:t xml:space="preserve"> </w:t>
      </w:r>
      <w:r w:rsidR="00AB2512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statutului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procurorilor</w:t>
      </w:r>
      <w:r w:rsidR="00024C25" w:rsidRPr="00342FE1">
        <w:rPr>
          <w:sz w:val="28"/>
          <w:szCs w:val="28"/>
          <w:lang w:val="ro-RO"/>
        </w:rPr>
        <w:t>;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crearea,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procuraturilor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specializate;</w:t>
      </w:r>
    </w:p>
    <w:p w14:paraId="7D79A04A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9)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bazei</w:t>
      </w:r>
      <w:r w:rsidR="008E1BFA" w:rsidRPr="00342FE1">
        <w:rPr>
          <w:sz w:val="28"/>
          <w:szCs w:val="28"/>
          <w:lang w:val="ro-RO"/>
        </w:rPr>
        <w:t xml:space="preserve"> </w:t>
      </w:r>
      <w:r w:rsidR="008E5138" w:rsidRPr="00342FE1">
        <w:rPr>
          <w:sz w:val="28"/>
          <w:szCs w:val="28"/>
          <w:lang w:val="ro-RO"/>
        </w:rPr>
        <w:t>normative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reabilitarea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victimelor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infracțiunilor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prietenoase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copiilor;</w:t>
      </w:r>
    </w:p>
    <w:p w14:paraId="3E074399" w14:textId="77777777" w:rsidR="00354484" w:rsidRPr="00342FE1" w:rsidRDefault="00EE1A15" w:rsidP="000B3D17">
      <w:pPr>
        <w:pStyle w:val="ab"/>
        <w:ind w:left="0"/>
        <w:contextualSpacing w:val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10)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noi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prevenire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corupției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BF7C18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garantare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justiției;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37B92338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11)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revizuirea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codurilor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etică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investigarea/reacționarea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abaterile</w:t>
      </w:r>
      <w:r w:rsidR="008E1BFA" w:rsidRPr="00342FE1">
        <w:rPr>
          <w:sz w:val="28"/>
          <w:szCs w:val="28"/>
          <w:lang w:val="ro-RO"/>
        </w:rPr>
        <w:t xml:space="preserve"> </w:t>
      </w:r>
      <w:r w:rsidR="00796718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796718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796718" w:rsidRPr="00342FE1">
        <w:rPr>
          <w:sz w:val="28"/>
          <w:szCs w:val="28"/>
          <w:lang w:val="ro-RO"/>
        </w:rPr>
        <w:t>etica</w:t>
      </w:r>
      <w:r w:rsidR="008E1BFA" w:rsidRPr="00342FE1">
        <w:rPr>
          <w:sz w:val="28"/>
          <w:szCs w:val="28"/>
          <w:lang w:val="ro-RO"/>
        </w:rPr>
        <w:t xml:space="preserve"> </w:t>
      </w:r>
      <w:r w:rsidR="00796718" w:rsidRPr="00342FE1">
        <w:rPr>
          <w:sz w:val="28"/>
          <w:szCs w:val="28"/>
          <w:lang w:val="ro-RO"/>
        </w:rPr>
        <w:t>profesională</w:t>
      </w:r>
      <w:r w:rsidR="00354484" w:rsidRPr="00342FE1">
        <w:rPr>
          <w:sz w:val="28"/>
          <w:szCs w:val="28"/>
          <w:lang w:val="ro-RO"/>
        </w:rPr>
        <w:t>;</w:t>
      </w:r>
    </w:p>
    <w:p w14:paraId="5488DEA1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12)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reforma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instituției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Avocatului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Poporului;</w:t>
      </w:r>
    </w:p>
    <w:p w14:paraId="21D1A4AD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13)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lansarea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modernizare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legal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penitenciar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96718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probațiunii;</w:t>
      </w:r>
    </w:p>
    <w:p w14:paraId="02A740B1" w14:textId="77777777" w:rsidR="00354484" w:rsidRPr="00342FE1" w:rsidRDefault="00EE1A1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14)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adoptarea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noilor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reguli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elaborare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actelor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normative.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6569707C" w14:textId="77777777" w:rsidR="00354484" w:rsidRPr="00342FE1" w:rsidRDefault="00354484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punctul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țintit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 w:eastAsia="ru-RU"/>
        </w:rPr>
        <w:t>Cercetările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perioada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SRSJ</w:t>
      </w:r>
      <w:r w:rsidR="00795328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evoluție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acesteia.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Astfel,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conform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datelor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lastRenderedPageBreak/>
        <w:t>oferite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Barometrul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795328" w:rsidRPr="00342FE1">
        <w:rPr>
          <w:sz w:val="28"/>
          <w:szCs w:val="28"/>
          <w:lang w:val="ro-RO" w:eastAsia="ru-RU"/>
        </w:rPr>
        <w:t>Opiniei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795328" w:rsidRPr="00342FE1">
        <w:rPr>
          <w:sz w:val="28"/>
          <w:szCs w:val="28"/>
          <w:lang w:val="ro-RO" w:eastAsia="ru-RU"/>
        </w:rPr>
        <w:t>Publice</w:t>
      </w:r>
      <w:r w:rsidR="008106FD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2011</w:t>
      </w:r>
      <w:r w:rsidR="008106FD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gradul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cetățenilor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evaluat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18%,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8106FD" w:rsidRPr="00342FE1">
        <w:rPr>
          <w:sz w:val="28"/>
          <w:szCs w:val="28"/>
          <w:lang w:val="ro-RO" w:eastAsia="ru-RU"/>
        </w:rPr>
        <w:t>iar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2019,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reformelor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realizate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sector,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26%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populație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declară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Pr="00342FE1">
        <w:rPr>
          <w:rStyle w:val="af7"/>
          <w:sz w:val="28"/>
          <w:szCs w:val="28"/>
          <w:lang w:val="ro-RO" w:eastAsia="ru-RU"/>
        </w:rPr>
        <w:footnoteReference w:id="4"/>
      </w:r>
      <w:r w:rsidRPr="00342FE1">
        <w:rPr>
          <w:sz w:val="28"/>
          <w:szCs w:val="28"/>
          <w:lang w:val="ro-RO" w:eastAsia="ru-RU"/>
        </w:rPr>
        <w:t>.</w:t>
      </w:r>
    </w:p>
    <w:p w14:paraId="190D2902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conform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privire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independența,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eficiența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responsabilitatea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147326" w:rsidRPr="00342FE1">
        <w:rPr>
          <w:sz w:val="28"/>
          <w:szCs w:val="28"/>
          <w:lang w:val="ro-RO"/>
        </w:rPr>
        <w:t>Moldova</w:t>
      </w:r>
      <w:r w:rsidR="002F0B7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rândul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avocaților</w:t>
      </w:r>
      <w:r w:rsidR="002F0B7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noiembrie–decembrie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</w:t>
      </w:r>
      <w:r w:rsidR="00B83FA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B83FA6" w:rsidRPr="00342FE1">
        <w:rPr>
          <w:sz w:val="28"/>
          <w:szCs w:val="28"/>
          <w:lang w:val="ro-RO"/>
        </w:rPr>
        <w:t>c</w:t>
      </w:r>
      <w:r w:rsidR="00AC486D" w:rsidRPr="00342FE1">
        <w:rPr>
          <w:sz w:val="28"/>
          <w:szCs w:val="28"/>
          <w:lang w:val="ro-RO"/>
        </w:rPr>
        <w:t>ă</w:t>
      </w:r>
      <w:r w:rsidR="00B83FA6" w:rsidRPr="00342FE1">
        <w:rPr>
          <w:sz w:val="28"/>
          <w:szCs w:val="28"/>
          <w:lang w:val="ro-RO"/>
        </w:rPr>
        <w:t>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Investigații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Sociologice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Studii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Marketing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„CBS-AXA”,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solicitarea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(CRJM),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48%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respondenți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(avocați)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consideră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106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începută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2011</w:t>
      </w:r>
      <w:r w:rsidR="008106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pozitiv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judecătoresc,</w:t>
      </w:r>
      <w:r w:rsidR="008E1BFA" w:rsidRPr="00342FE1">
        <w:rPr>
          <w:sz w:val="28"/>
          <w:szCs w:val="28"/>
          <w:lang w:val="ro-RO"/>
        </w:rPr>
        <w:t xml:space="preserve"> </w:t>
      </w:r>
      <w:r w:rsidR="00BF2B40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="00BF2B40" w:rsidRPr="00342FE1">
        <w:rPr>
          <w:sz w:val="28"/>
          <w:szCs w:val="28"/>
          <w:lang w:val="ro-RO"/>
        </w:rPr>
        <w:t>când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2015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cifra</w:t>
      </w:r>
      <w:r w:rsidR="008E1BFA" w:rsidRPr="00342FE1">
        <w:rPr>
          <w:sz w:val="28"/>
          <w:szCs w:val="28"/>
          <w:lang w:val="ro-RO"/>
        </w:rPr>
        <w:t xml:space="preserve"> </w:t>
      </w:r>
      <w:r w:rsidR="006C5084" w:rsidRPr="00342FE1">
        <w:rPr>
          <w:sz w:val="28"/>
          <w:szCs w:val="28"/>
          <w:lang w:val="ro-RO"/>
        </w:rPr>
        <w:t>constituia</w:t>
      </w:r>
      <w:r w:rsidR="008E1BFA" w:rsidRPr="00342FE1">
        <w:rPr>
          <w:sz w:val="28"/>
          <w:szCs w:val="28"/>
          <w:lang w:val="ro-RO"/>
        </w:rPr>
        <w:t xml:space="preserve"> </w:t>
      </w:r>
      <w:r w:rsidR="006C5084"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43%</w:t>
      </w:r>
      <w:r w:rsidRPr="00342FE1">
        <w:rPr>
          <w:rStyle w:val="af7"/>
          <w:sz w:val="28"/>
          <w:szCs w:val="28"/>
          <w:lang w:val="ro-RO"/>
        </w:rPr>
        <w:footnoteReference w:id="5"/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="00C80432" w:rsidRPr="00342FE1">
        <w:rPr>
          <w:sz w:val="28"/>
          <w:szCs w:val="28"/>
          <w:lang w:val="ro-RO"/>
        </w:rPr>
        <w:t>Conform</w:t>
      </w:r>
      <w:r w:rsidR="008E1BFA" w:rsidRPr="00342FE1">
        <w:rPr>
          <w:sz w:val="28"/>
          <w:szCs w:val="28"/>
          <w:lang w:val="ro-RO"/>
        </w:rPr>
        <w:t xml:space="preserve"> </w:t>
      </w:r>
      <w:r w:rsidR="00C80432" w:rsidRPr="00342FE1">
        <w:rPr>
          <w:sz w:val="28"/>
          <w:szCs w:val="28"/>
          <w:lang w:val="ro-RO"/>
        </w:rPr>
        <w:t>aceluiași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80432" w:rsidRPr="00342FE1">
        <w:rPr>
          <w:sz w:val="28"/>
          <w:szCs w:val="28"/>
          <w:lang w:val="ro-RO"/>
        </w:rPr>
        <w:t>sondaj,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avocații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consideră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politicieni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(90,7%),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(83,9%),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(68,2%),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(65,1%).</w:t>
      </w:r>
    </w:p>
    <w:p w14:paraId="28EAE1AF" w14:textId="77777777" w:rsidR="00354484" w:rsidRPr="00342FE1" w:rsidRDefault="00354484" w:rsidP="000B3D17">
      <w:pPr>
        <w:rPr>
          <w:spacing w:val="-2"/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același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performanța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diferă</w:t>
      </w:r>
      <w:r w:rsidR="008E1BFA" w:rsidRPr="00342FE1">
        <w:rPr>
          <w:sz w:val="28"/>
          <w:szCs w:val="28"/>
          <w:lang w:val="ro-RO"/>
        </w:rPr>
        <w:t xml:space="preserve"> </w:t>
      </w:r>
      <w:r w:rsidR="008D4482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afaceri,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utilizatorii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angajații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Astfel,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015E90"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Banca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Mondială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colaborare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Fondul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pentru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2E47C7" w:rsidRPr="00342FE1">
        <w:rPr>
          <w:spacing w:val="-2"/>
          <w:sz w:val="28"/>
          <w:szCs w:val="28"/>
          <w:lang w:val="ro-RO"/>
        </w:rPr>
        <w:t>B</w:t>
      </w:r>
      <w:r w:rsidRPr="00342FE1">
        <w:rPr>
          <w:spacing w:val="-2"/>
          <w:sz w:val="28"/>
          <w:szCs w:val="28"/>
          <w:lang w:val="ro-RO"/>
        </w:rPr>
        <w:t>una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2E47C7" w:rsidRPr="00342FE1">
        <w:rPr>
          <w:spacing w:val="-2"/>
          <w:sz w:val="28"/>
          <w:szCs w:val="28"/>
          <w:lang w:val="ro-RO"/>
        </w:rPr>
        <w:t>G</w:t>
      </w:r>
      <w:r w:rsidRPr="00342FE1">
        <w:rPr>
          <w:spacing w:val="-2"/>
          <w:sz w:val="28"/>
          <w:szCs w:val="28"/>
          <w:lang w:val="ro-RO"/>
        </w:rPr>
        <w:t>uvernanță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Britanii</w:t>
      </w:r>
      <w:r w:rsidR="002E13DD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intitulat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„</w:t>
      </w:r>
      <w:r w:rsidR="00015E90" w:rsidRPr="00342FE1">
        <w:rPr>
          <w:spacing w:val="-2"/>
          <w:sz w:val="28"/>
          <w:szCs w:val="28"/>
          <w:lang w:val="ro-RO"/>
        </w:rPr>
        <w:t>Republica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015E90" w:rsidRPr="00342FE1">
        <w:rPr>
          <w:spacing w:val="-2"/>
          <w:sz w:val="28"/>
          <w:szCs w:val="28"/>
          <w:lang w:val="ro-RO"/>
        </w:rPr>
        <w:t>Moldova.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Îmbunătățirea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accesului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justiție: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2E13DD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resurse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spre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rezultate”</w:t>
      </w:r>
      <w:r w:rsidR="002E13DD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potrivit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anchetelor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realizate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finele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2017</w:t>
      </w:r>
      <w:r w:rsidR="008D4482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D4482" w:rsidRPr="00342FE1">
        <w:rPr>
          <w:spacing w:val="-2"/>
          <w:sz w:val="28"/>
          <w:szCs w:val="28"/>
          <w:lang w:val="ro-RO"/>
        </w:rPr>
        <w:t>sunt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D4482" w:rsidRPr="00342FE1">
        <w:rPr>
          <w:spacing w:val="-2"/>
          <w:sz w:val="28"/>
          <w:szCs w:val="28"/>
          <w:lang w:val="ro-RO"/>
        </w:rPr>
        <w:t>indicate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D4482" w:rsidRPr="00342FE1">
        <w:rPr>
          <w:spacing w:val="-2"/>
          <w:sz w:val="28"/>
          <w:szCs w:val="28"/>
          <w:lang w:val="ro-RO"/>
        </w:rPr>
        <w:t>următoarele</w:t>
      </w:r>
      <w:r w:rsidRPr="00342FE1">
        <w:rPr>
          <w:spacing w:val="-2"/>
          <w:sz w:val="28"/>
          <w:szCs w:val="28"/>
          <w:lang w:val="ro-RO"/>
        </w:rPr>
        <w:t>: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„76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publicul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general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76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comunitatea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afaceri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exprimat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opinii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0E4D55" w:rsidRPr="00342FE1">
        <w:rPr>
          <w:spacing w:val="-2"/>
          <w:sz w:val="28"/>
          <w:szCs w:val="28"/>
          <w:lang w:val="ro-RO"/>
        </w:rPr>
        <w:t>negative.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Majoritatea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respondenților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grupuri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tendința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declare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lipsa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schimbări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perioada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2015</w:t>
      </w:r>
      <w:r w:rsidR="00386799" w:rsidRPr="00342FE1">
        <w:rPr>
          <w:spacing w:val="-2"/>
          <w:sz w:val="28"/>
          <w:szCs w:val="28"/>
          <w:lang w:val="ro-RO"/>
        </w:rPr>
        <w:t>–</w:t>
      </w:r>
      <w:r w:rsidRPr="00342FE1">
        <w:rPr>
          <w:spacing w:val="-2"/>
          <w:sz w:val="28"/>
          <w:szCs w:val="28"/>
          <w:lang w:val="ro-RO"/>
        </w:rPr>
        <w:t>2017.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46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cetățeni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47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companii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părerea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amploarea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</w:t>
      </w:r>
      <w:r w:rsidR="009C3138"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9C3138" w:rsidRPr="00342FE1">
        <w:rPr>
          <w:spacing w:val="-2"/>
          <w:sz w:val="28"/>
          <w:szCs w:val="28"/>
          <w:lang w:val="ro-RO"/>
        </w:rPr>
        <w:t>intensificat.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9C3138" w:rsidRPr="00342FE1">
        <w:rPr>
          <w:spacing w:val="-2"/>
          <w:sz w:val="28"/>
          <w:szCs w:val="28"/>
          <w:lang w:val="ro-RO"/>
        </w:rPr>
        <w:t>Totuși,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9C3138" w:rsidRPr="00342FE1">
        <w:rPr>
          <w:spacing w:val="-2"/>
          <w:sz w:val="28"/>
          <w:szCs w:val="28"/>
          <w:lang w:val="ro-RO"/>
        </w:rPr>
        <w:t>doar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9C3138" w:rsidRPr="00342FE1">
        <w:rPr>
          <w:spacing w:val="-2"/>
          <w:sz w:val="28"/>
          <w:szCs w:val="28"/>
          <w:lang w:val="ro-RO"/>
        </w:rPr>
        <w:t>19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utilizatorii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profesioniști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14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angajații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sectorului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manifestat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opinii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similare,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reflectând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grad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optimism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despre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eforturile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combatere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corupției,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față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„din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interiorul”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sistemului.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Cetățenii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mediul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afaceri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părerea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prevalența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datorează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impunității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persoanelor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tradiție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socială.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cetățeni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raportat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mită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(plătită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personal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terți).”</w:t>
      </w:r>
      <w:r w:rsidR="000E4D55" w:rsidRPr="00342FE1">
        <w:rPr>
          <w:rStyle w:val="af7"/>
          <w:spacing w:val="-2"/>
          <w:sz w:val="28"/>
          <w:szCs w:val="28"/>
          <w:lang w:val="ro-RO"/>
        </w:rPr>
        <w:footnoteReference w:id="6"/>
      </w:r>
    </w:p>
    <w:p w14:paraId="55E0B3A4" w14:textId="77777777" w:rsidR="00354484" w:rsidRPr="00342FE1" w:rsidRDefault="00354484" w:rsidP="000B3D17">
      <w:pPr>
        <w:shd w:val="clear" w:color="auto" w:fill="FFFFFF"/>
        <w:rPr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Problemele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integritate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nivelul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ridicat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corupției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cadrul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sistemului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</w:t>
      </w:r>
      <w:r w:rsidR="00A31BC3" w:rsidRPr="00342FE1">
        <w:rPr>
          <w:spacing w:val="-2"/>
          <w:sz w:val="28"/>
          <w:szCs w:val="28"/>
          <w:lang w:val="ro-RO"/>
        </w:rPr>
        <w:t>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confirmate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rezultatele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studiului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periodic</w:t>
      </w:r>
      <w:r w:rsidR="004173B8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efectuat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proofErr w:type="spellStart"/>
      <w:r w:rsidRPr="00342FE1">
        <w:rPr>
          <w:spacing w:val="-2"/>
          <w:sz w:val="28"/>
          <w:szCs w:val="28"/>
          <w:lang w:val="ro-RO"/>
        </w:rPr>
        <w:t>Transparency</w:t>
      </w:r>
      <w:proofErr w:type="spellEnd"/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International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(TI).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Conform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recente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date,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32270"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32270" w:rsidRPr="00342FE1">
        <w:rPr>
          <w:spacing w:val="-2"/>
          <w:sz w:val="28"/>
          <w:szCs w:val="28"/>
          <w:lang w:val="ro-RO"/>
        </w:rPr>
        <w:t>2019,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Republica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Moldova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clasat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locul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122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180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țări,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scor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954BF3" w:rsidRPr="00342FE1">
        <w:rPr>
          <w:spacing w:val="-2"/>
          <w:sz w:val="28"/>
          <w:szCs w:val="28"/>
          <w:lang w:val="ro-RO"/>
        </w:rPr>
        <w:t>32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100,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față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indicele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compus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</w:t>
      </w:r>
      <w:r w:rsidR="004D1B9A" w:rsidRPr="00342FE1">
        <w:rPr>
          <w:spacing w:val="-2"/>
          <w:sz w:val="28"/>
          <w:szCs w:val="28"/>
          <w:lang w:val="ro-RO"/>
        </w:rPr>
        <w:t>niunii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</w:t>
      </w:r>
      <w:r w:rsidR="004D1B9A" w:rsidRPr="00342FE1">
        <w:rPr>
          <w:spacing w:val="-2"/>
          <w:sz w:val="28"/>
          <w:szCs w:val="28"/>
          <w:lang w:val="ro-RO"/>
        </w:rPr>
        <w:t>uropene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66</w:t>
      </w:r>
      <w:r w:rsidRPr="00342FE1">
        <w:rPr>
          <w:rStyle w:val="af7"/>
          <w:spacing w:val="-2"/>
          <w:sz w:val="28"/>
          <w:szCs w:val="28"/>
          <w:lang w:val="ro-RO"/>
        </w:rPr>
        <w:footnoteReference w:id="7"/>
      </w:r>
      <w:r w:rsidRPr="00342FE1">
        <w:rPr>
          <w:spacing w:val="-2"/>
          <w:sz w:val="28"/>
          <w:szCs w:val="28"/>
          <w:lang w:val="ro-RO"/>
        </w:rPr>
        <w:t>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Totodată</w:t>
      </w:r>
      <w:r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potrivit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Barometrului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Global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Corupţiei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lastRenderedPageBreak/>
        <w:t>pentru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Europa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Asia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Centrală,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lansat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proofErr w:type="spellStart"/>
      <w:r w:rsidR="00FF2D5D" w:rsidRPr="00342FE1">
        <w:rPr>
          <w:spacing w:val="-2"/>
          <w:sz w:val="28"/>
          <w:szCs w:val="28"/>
          <w:lang w:val="ro-RO"/>
        </w:rPr>
        <w:t>Transparency</w:t>
      </w:r>
      <w:proofErr w:type="spellEnd"/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Internaţional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2016,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clasamentul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42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ţări,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printre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țările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mai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mare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îngrijorare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privind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răspândirea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corupţiei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este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Republica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Moldova,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sectorul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fiind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considerat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afectat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acest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fenomen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67%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FF2D5D" w:rsidRPr="00342FE1">
        <w:rPr>
          <w:spacing w:val="-2"/>
          <w:sz w:val="28"/>
          <w:szCs w:val="28"/>
          <w:lang w:val="ro-RO"/>
        </w:rPr>
        <w:t>respondenți</w:t>
      </w:r>
      <w:r w:rsidRPr="00342FE1">
        <w:rPr>
          <w:rStyle w:val="af7"/>
          <w:spacing w:val="-2"/>
          <w:sz w:val="28"/>
          <w:szCs w:val="28"/>
          <w:lang w:val="ro-RO"/>
        </w:rPr>
        <w:footnoteReference w:id="8"/>
      </w:r>
      <w:r w:rsidRPr="00342FE1">
        <w:rPr>
          <w:spacing w:val="-2"/>
          <w:sz w:val="28"/>
          <w:szCs w:val="28"/>
          <w:lang w:val="ro-RO"/>
        </w:rPr>
        <w:t>.</w:t>
      </w:r>
    </w:p>
    <w:p w14:paraId="285875D8" w14:textId="1056040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Deși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tendință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pozitivă,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efectuate</w:t>
      </w:r>
      <w:r w:rsidRPr="00342FE1">
        <w:rPr>
          <w:rStyle w:val="af7"/>
          <w:sz w:val="28"/>
          <w:szCs w:val="28"/>
          <w:lang w:val="ro-RO"/>
        </w:rPr>
        <w:footnoteReference w:id="9"/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factori:</w:t>
      </w:r>
      <w:r w:rsidR="008E1BFA" w:rsidRPr="00342FE1">
        <w:rPr>
          <w:sz w:val="28"/>
          <w:szCs w:val="28"/>
          <w:lang w:val="ro-RO"/>
        </w:rPr>
        <w:t xml:space="preserve"> </w:t>
      </w:r>
      <w:r w:rsidR="009E1E11" w:rsidRPr="00342FE1">
        <w:rPr>
          <w:sz w:val="28"/>
          <w:szCs w:val="28"/>
          <w:lang w:val="ro-RO"/>
        </w:rPr>
        <w:t>(i</w:t>
      </w:r>
      <w:r w:rsidRPr="00342FE1">
        <w:rPr>
          <w:sz w:val="28"/>
          <w:szCs w:val="28"/>
          <w:lang w:val="ro-RO"/>
        </w:rPr>
        <w:t>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A43C54"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="00627704" w:rsidRPr="00342FE1">
        <w:rPr>
          <w:sz w:val="28"/>
          <w:szCs w:val="28"/>
          <w:lang w:val="ro-RO"/>
        </w:rPr>
        <w:t>încrederea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62770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scăderea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populației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scăderea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="009C3138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9C3138" w:rsidRPr="00342FE1">
        <w:rPr>
          <w:sz w:val="28"/>
          <w:szCs w:val="28"/>
          <w:lang w:val="ro-RO"/>
        </w:rPr>
        <w:t>justiție;</w:t>
      </w:r>
      <w:r w:rsidR="00AF7E15">
        <w:rPr>
          <w:sz w:val="28"/>
          <w:szCs w:val="28"/>
          <w:lang w:val="ro-RO"/>
        </w:rPr>
        <w:t xml:space="preserve"> </w:t>
      </w:r>
      <w:r w:rsidR="009E1E11" w:rsidRPr="00342FE1">
        <w:rPr>
          <w:sz w:val="28"/>
          <w:szCs w:val="28"/>
          <w:lang w:val="ro-RO"/>
        </w:rPr>
        <w:t>(ii</w:t>
      </w:r>
      <w:r w:rsidR="009C3138" w:rsidRPr="00342FE1">
        <w:rPr>
          <w:sz w:val="28"/>
          <w:szCs w:val="28"/>
          <w:lang w:val="ro-RO"/>
        </w:rPr>
        <w:t>)</w:t>
      </w:r>
      <w:r w:rsidR="00AF7E15">
        <w:rPr>
          <w:sz w:val="28"/>
          <w:szCs w:val="28"/>
          <w:lang w:val="ro-RO"/>
        </w:rPr>
        <w:t> </w:t>
      </w:r>
      <w:r w:rsidR="009C3138" w:rsidRPr="00342FE1">
        <w:rPr>
          <w:sz w:val="28"/>
          <w:szCs w:val="28"/>
          <w:lang w:val="ro-RO"/>
        </w:rPr>
        <w:t>mediatizarea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9C3138"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evenimente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mediatizate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modelează</w:t>
      </w:r>
      <w:r w:rsidR="008E1BFA" w:rsidRPr="00342FE1">
        <w:rPr>
          <w:sz w:val="28"/>
          <w:szCs w:val="28"/>
          <w:lang w:val="ro-RO"/>
        </w:rPr>
        <w:t xml:space="preserve"> </w:t>
      </w:r>
      <w:r w:rsidR="00A57188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A57188" w:rsidRPr="00342FE1">
        <w:rPr>
          <w:sz w:val="28"/>
          <w:szCs w:val="28"/>
          <w:lang w:val="ro-RO"/>
        </w:rPr>
        <w:t>fel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publicului.</w:t>
      </w:r>
    </w:p>
    <w:p w14:paraId="64AD9C15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FE48E0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153D17"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="00153D17"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="00153D17"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="00FE48E0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BC7E52" w:rsidRPr="00342FE1">
        <w:rPr>
          <w:sz w:val="28"/>
          <w:szCs w:val="28"/>
          <w:lang w:val="ro-RO"/>
        </w:rPr>
        <w:t>respective</w:t>
      </w:r>
      <w:r w:rsidR="00153D17" w:rsidRPr="00342FE1">
        <w:rPr>
          <w:sz w:val="28"/>
          <w:szCs w:val="28"/>
          <w:lang w:val="ro-RO"/>
        </w:rPr>
        <w:t>l</w:t>
      </w:r>
      <w:r w:rsidR="00FE48E0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="00153D17" w:rsidRPr="00342FE1">
        <w:rPr>
          <w:sz w:val="28"/>
          <w:szCs w:val="28"/>
          <w:lang w:val="ro-RO"/>
        </w:rPr>
        <w:t>prevederi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însă</w:t>
      </w:r>
      <w:r w:rsidR="008E1BFA" w:rsidRPr="00342FE1">
        <w:rPr>
          <w:sz w:val="28"/>
          <w:szCs w:val="28"/>
          <w:lang w:val="ro-RO"/>
        </w:rPr>
        <w:t xml:space="preserve"> </w:t>
      </w:r>
      <w:r w:rsidR="001574D7" w:rsidRPr="00342FE1">
        <w:rPr>
          <w:sz w:val="28"/>
          <w:szCs w:val="28"/>
          <w:lang w:val="ro-RO"/>
        </w:rPr>
        <w:t>urmând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valorificate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treptat</w:t>
      </w:r>
      <w:r w:rsidR="001574D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produce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scontate.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Totuși,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misiunii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Juriștilor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(CIJ)</w:t>
      </w:r>
      <w:r w:rsidR="008E1BFA" w:rsidRPr="00342FE1">
        <w:rPr>
          <w:sz w:val="28"/>
          <w:szCs w:val="28"/>
          <w:lang w:val="ro-RO"/>
        </w:rPr>
        <w:t xml:space="preserve"> </w:t>
      </w:r>
      <w:r w:rsidR="00C104A1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C104A1" w:rsidRPr="00342FE1">
        <w:rPr>
          <w:sz w:val="28"/>
          <w:szCs w:val="28"/>
          <w:lang w:val="ro-RO"/>
        </w:rPr>
        <w:t>2018</w:t>
      </w:r>
      <w:r w:rsidR="009B749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9B7494"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="009B7494" w:rsidRPr="00342FE1">
        <w:rPr>
          <w:sz w:val="28"/>
          <w:szCs w:val="28"/>
          <w:lang w:val="ro-RO"/>
        </w:rPr>
        <w:t>constată</w:t>
      </w:r>
      <w:r w:rsidR="008E1BFA" w:rsidRPr="00342FE1">
        <w:rPr>
          <w:sz w:val="28"/>
          <w:szCs w:val="28"/>
          <w:lang w:val="ro-RO"/>
        </w:rPr>
        <w:t xml:space="preserve"> </w:t>
      </w:r>
      <w:r w:rsidR="009B7494" w:rsidRPr="00342FE1">
        <w:rPr>
          <w:sz w:val="28"/>
          <w:szCs w:val="28"/>
          <w:lang w:val="ro-RO"/>
        </w:rPr>
        <w:t>următoarele</w:t>
      </w:r>
      <w:r w:rsidRPr="00342FE1">
        <w:rPr>
          <w:sz w:val="28"/>
          <w:szCs w:val="28"/>
          <w:lang w:val="ro-RO"/>
        </w:rPr>
        <w:t>: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pofida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demarării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prevăzute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trenează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deseori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afectată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voinței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convingerii.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complet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ridicat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deoarece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semnificația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deplină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înrădăcinat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suficient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mentalitatea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semnala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începutul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instalării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reale,</w:t>
      </w:r>
      <w:r w:rsidR="008E1BFA" w:rsidRPr="00342FE1">
        <w:rPr>
          <w:sz w:val="28"/>
          <w:szCs w:val="28"/>
          <w:lang w:val="ro-RO"/>
        </w:rPr>
        <w:t xml:space="preserve"> </w:t>
      </w:r>
      <w:r w:rsidR="001574D7" w:rsidRPr="00342FE1">
        <w:rPr>
          <w:sz w:val="28"/>
          <w:szCs w:val="28"/>
          <w:lang w:val="ro-RO"/>
        </w:rPr>
        <w:t>imprimată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inimile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tuturor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justiției.”</w:t>
      </w:r>
      <w:r w:rsidRPr="00342FE1">
        <w:rPr>
          <w:rStyle w:val="af7"/>
          <w:sz w:val="28"/>
          <w:szCs w:val="28"/>
          <w:lang w:val="ro-RO"/>
        </w:rPr>
        <w:footnoteReference w:id="10"/>
      </w:r>
    </w:p>
    <w:p w14:paraId="7349CFCE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Ultimele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1574D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coordonator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prevăzute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proporție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86%.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calculat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153D17"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9B749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indicatorii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prevăzuți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constatat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indicatorii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preponderent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natură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cantitativă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puțin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așa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încât</w:t>
      </w:r>
      <w:r w:rsidR="001574D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dificil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impactul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produs</w:t>
      </w:r>
      <w:r w:rsidR="008E1BFA" w:rsidRPr="00342FE1">
        <w:rPr>
          <w:sz w:val="28"/>
          <w:szCs w:val="28"/>
          <w:lang w:val="ro-RO"/>
        </w:rPr>
        <w:t xml:space="preserve"> </w:t>
      </w:r>
      <w:r w:rsidR="00FF0ECC"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disponibile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FF0EC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lucru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coordonarea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FF0EC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Studiul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experților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Europei</w:t>
      </w:r>
      <w:r w:rsidR="00FF0EC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performanța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Pr="00342FE1">
        <w:rPr>
          <w:rStyle w:val="af7"/>
          <w:sz w:val="28"/>
          <w:szCs w:val="28"/>
          <w:lang w:val="ro-RO"/>
        </w:rPr>
        <w:footnoteReference w:id="11"/>
      </w:r>
      <w:r w:rsidR="004E605E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necomerciale).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71B60D8A" w14:textId="77777777" w:rsidR="00D44367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Evaluările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subiecții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aceasta</w:t>
      </w:r>
      <w:r w:rsidR="0057765F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holistice</w:t>
      </w:r>
      <w:r w:rsidR="0057765F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ambițioase,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dificil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acoperire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57765F" w:rsidRPr="00342FE1">
        <w:rPr>
          <w:sz w:val="28"/>
          <w:szCs w:val="28"/>
          <w:lang w:val="ro-RO"/>
        </w:rPr>
        <w:t>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dificultăți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succes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SRSJ.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inclus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interconectate,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stagnarea,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tergiversarea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2F0B79" w:rsidRPr="00342FE1">
        <w:rPr>
          <w:sz w:val="28"/>
          <w:szCs w:val="28"/>
          <w:lang w:val="ro-RO"/>
        </w:rPr>
        <w:t>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atras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lanț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</w:p>
    <w:p w14:paraId="70326323" w14:textId="77777777" w:rsidR="00354484" w:rsidRPr="00342FE1" w:rsidRDefault="00354484" w:rsidP="000B3D17">
      <w:pPr>
        <w:rPr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Așa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cum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menționat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textul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SRSJ,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dar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25718"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25718" w:rsidRPr="00342FE1">
        <w:rPr>
          <w:spacing w:val="-2"/>
          <w:sz w:val="28"/>
          <w:szCs w:val="28"/>
          <w:lang w:val="ro-RO"/>
        </w:rPr>
        <w:t>rapoartele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25718" w:rsidRPr="00342FE1">
        <w:rPr>
          <w:spacing w:val="-2"/>
          <w:sz w:val="28"/>
          <w:szCs w:val="28"/>
          <w:lang w:val="ro-RO"/>
        </w:rPr>
        <w:t>anuale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25718" w:rsidRPr="00342FE1">
        <w:rPr>
          <w:spacing w:val="-2"/>
          <w:sz w:val="28"/>
          <w:szCs w:val="28"/>
          <w:lang w:val="ro-RO"/>
        </w:rPr>
        <w:t>întocmite</w:t>
      </w:r>
      <w:r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realizarea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eficientă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SRSJ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putea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afectată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3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riscuri: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instabilitatea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politică,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rezistența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autorităților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urmau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supuse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capacitățile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insuficiente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absorbție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fondurilor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pentru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reformei.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expirarea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perioadei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constatat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FF51A9" w:rsidRPr="00342FE1">
        <w:rPr>
          <w:spacing w:val="-2"/>
          <w:sz w:val="28"/>
          <w:szCs w:val="28"/>
          <w:lang w:val="ro-RO"/>
        </w:rPr>
        <w:t>tre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aceste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riscuri</w:t>
      </w:r>
      <w:r w:rsidR="0085515C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parcurs</w:t>
      </w:r>
      <w:r w:rsidR="0085515C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dispărut,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iar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unele</w:t>
      </w:r>
      <w:r w:rsidR="0085515C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chiar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dacă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produs,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căpătat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conotații.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bună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5515C" w:rsidRPr="00342FE1">
        <w:rPr>
          <w:spacing w:val="-2"/>
          <w:sz w:val="28"/>
          <w:szCs w:val="28"/>
          <w:lang w:val="ro-RO"/>
        </w:rPr>
        <w:t>tre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riscurile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identificate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5515C"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etapa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lansării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precedentului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document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strategic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pentru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sectorului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afectat</w:t>
      </w:r>
      <w:r w:rsidR="002E47C7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5515C"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5515C" w:rsidRPr="00342FE1">
        <w:rPr>
          <w:spacing w:val="-2"/>
          <w:sz w:val="28"/>
          <w:szCs w:val="28"/>
          <w:lang w:val="ro-RO"/>
        </w:rPr>
        <w:t>special,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manieră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considerabilă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termen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îndelungat</w:t>
      </w:r>
      <w:r w:rsidR="0085515C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valorificarea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îndeplinirea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acțiunilor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programate.</w:t>
      </w:r>
    </w:p>
    <w:p w14:paraId="5812273B" w14:textId="77777777" w:rsidR="00354484" w:rsidRPr="00342FE1" w:rsidRDefault="00354484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="00032448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scurt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trasate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5515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intitulat</w:t>
      </w:r>
      <w:r w:rsidR="008E1BFA" w:rsidRPr="00342FE1">
        <w:rPr>
          <w:color w:val="565656"/>
          <w:spacing w:val="15"/>
          <w:sz w:val="28"/>
          <w:szCs w:val="28"/>
          <w:lang w:val="ro-RO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„Mica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reformă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justiției”.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Astfel,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având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vedere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direcțiile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strategice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stabilite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anul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2018,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s-a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reușit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operarea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modificărilor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cadrul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legislativ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reglementează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sistemul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judecătoresc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partea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ține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de:</w:t>
      </w:r>
    </w:p>
    <w:p w14:paraId="4B77E377" w14:textId="77777777" w:rsidR="00354484" w:rsidRPr="00342FE1" w:rsidRDefault="00825718" w:rsidP="000B3D17">
      <w:pPr>
        <w:pStyle w:val="ab"/>
        <w:ind w:left="0"/>
        <w:contextualSpacing w:val="0"/>
        <w:rPr>
          <w:sz w:val="28"/>
          <w:szCs w:val="28"/>
          <w:lang w:val="ro-RO"/>
        </w:rPr>
      </w:pPr>
      <w:r w:rsidRPr="00342FE1">
        <w:rPr>
          <w:color w:val="000000"/>
          <w:sz w:val="28"/>
          <w:szCs w:val="28"/>
          <w:lang w:val="ro-RO" w:eastAsia="ru-RU"/>
        </w:rPr>
        <w:t>1)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revizuirea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criteriilor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sz w:val="28"/>
          <w:szCs w:val="28"/>
          <w:lang w:val="ro-RO"/>
        </w:rPr>
        <w:t>selecție,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promovare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judecătorilor;</w:t>
      </w:r>
    </w:p>
    <w:p w14:paraId="515E2EAF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competi</w:t>
      </w:r>
      <w:r w:rsidR="00C065E4" w:rsidRPr="00342FE1">
        <w:rPr>
          <w:sz w:val="28"/>
          <w:szCs w:val="28"/>
          <w:lang w:val="ro-RO"/>
        </w:rPr>
        <w:t>ti</w:t>
      </w:r>
      <w:r w:rsidR="00354484" w:rsidRPr="00342FE1">
        <w:rPr>
          <w:sz w:val="28"/>
          <w:szCs w:val="28"/>
          <w:lang w:val="ro-RO"/>
        </w:rPr>
        <w:t>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promovare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transferare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judecătorilor;</w:t>
      </w:r>
    </w:p>
    <w:p w14:paraId="2531E357" w14:textId="77777777" w:rsidR="00354484" w:rsidRPr="00342FE1" w:rsidRDefault="00825718" w:rsidP="000B3D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851"/>
        </w:tabs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rolului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limitarea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membru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singur</w:t>
      </w:r>
      <w:r w:rsidR="008E1BFA" w:rsidRPr="00342FE1">
        <w:rPr>
          <w:sz w:val="28"/>
          <w:szCs w:val="28"/>
          <w:lang w:val="ro-RO"/>
        </w:rPr>
        <w:t xml:space="preserve"> </w:t>
      </w:r>
      <w:r w:rsidR="00C3136D" w:rsidRPr="00342FE1">
        <w:rPr>
          <w:sz w:val="28"/>
          <w:szCs w:val="28"/>
          <w:lang w:val="ro-RO"/>
        </w:rPr>
        <w:t>mandat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dreptului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vot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Procurorului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General,</w:t>
      </w:r>
      <w:r w:rsidR="008E1BFA" w:rsidRPr="00342FE1">
        <w:rPr>
          <w:sz w:val="28"/>
          <w:szCs w:val="28"/>
          <w:lang w:val="ro-RO"/>
        </w:rPr>
        <w:t xml:space="preserve"> </w:t>
      </w:r>
      <w:r w:rsidR="00E347CE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președintelui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347CE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DF03FA" w:rsidRPr="00342FE1">
        <w:rPr>
          <w:sz w:val="28"/>
          <w:szCs w:val="28"/>
          <w:lang w:val="ro-RO"/>
        </w:rPr>
        <w:t>m</w:t>
      </w:r>
      <w:r w:rsidR="00354484" w:rsidRPr="00342FE1">
        <w:rPr>
          <w:sz w:val="28"/>
          <w:szCs w:val="28"/>
          <w:lang w:val="ro-RO"/>
        </w:rPr>
        <w:t>inistrului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502624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referitoare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cariera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(numirea,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promovarea,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sancționarea</w:t>
      </w:r>
      <w:r w:rsidR="008E1BFA" w:rsidRPr="00342FE1">
        <w:rPr>
          <w:i/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disciplinară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judecătorilor);</w:t>
      </w:r>
    </w:p>
    <w:p w14:paraId="05EB4C70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4)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autonomiei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funcționale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Inspecției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C938DC"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față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Magistraturii;</w:t>
      </w:r>
    </w:p>
    <w:p w14:paraId="2EE01145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color w:val="000000" w:themeColor="text1"/>
          <w:sz w:val="28"/>
          <w:szCs w:val="28"/>
          <w:shd w:val="clear" w:color="auto" w:fill="FFFFFF"/>
          <w:lang w:val="ro-RO"/>
        </w:rPr>
        <w:t>5)</w:t>
      </w:r>
      <w:r w:rsidR="008E1BFA" w:rsidRPr="00342FE1">
        <w:rPr>
          <w:color w:val="FF0000"/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revizuirea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mecanismului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de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examinare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a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abaterilor</w:t>
      </w:r>
      <w:r w:rsidR="008E1BFA" w:rsidRPr="00342FE1">
        <w:rPr>
          <w:sz w:val="28"/>
          <w:szCs w:val="28"/>
          <w:shd w:val="clear" w:color="auto" w:fill="FFFFFF"/>
          <w:lang w:val="ro-RO"/>
        </w:rPr>
        <w:t xml:space="preserve"> </w:t>
      </w:r>
      <w:r w:rsidR="00354484" w:rsidRPr="00342FE1">
        <w:rPr>
          <w:sz w:val="28"/>
          <w:szCs w:val="28"/>
          <w:shd w:val="clear" w:color="auto" w:fill="FFFFFF"/>
          <w:lang w:val="ro-RO"/>
        </w:rPr>
        <w:t>disciplinare.</w:t>
      </w:r>
    </w:p>
    <w:p w14:paraId="650360D3" w14:textId="77777777" w:rsidR="00354484" w:rsidRPr="00342FE1" w:rsidRDefault="00354484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lastRenderedPageBreak/>
        <w:t>Adoptarea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pachet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legi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(Legea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nr.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136/2018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Legea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nr.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137/2018)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avut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drept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scop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sporirea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eficacității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independenței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sistemului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proofErr w:type="spellStart"/>
      <w:r w:rsidR="00C3136D" w:rsidRPr="00342FE1">
        <w:rPr>
          <w:color w:val="000000"/>
          <w:sz w:val="28"/>
          <w:szCs w:val="28"/>
          <w:lang w:val="ro-RO" w:eastAsia="ru-RU"/>
        </w:rPr>
        <w:t>judecătorec</w:t>
      </w:r>
      <w:proofErr w:type="spellEnd"/>
      <w:r w:rsidRPr="00342FE1">
        <w:rPr>
          <w:color w:val="000000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consolidarea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rolului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Consiliului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Superior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Magistraturii,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4123F0" w:rsidRPr="00342FE1">
        <w:rPr>
          <w:color w:val="000000"/>
          <w:sz w:val="28"/>
          <w:szCs w:val="28"/>
          <w:lang w:val="ro-RO" w:eastAsia="ru-RU"/>
        </w:rPr>
        <w:t>asigurarea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unui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sistem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bazat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merit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procesul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selecție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promovare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judecătorilor,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precum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îmbunătățirea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mecanismului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responsabilizare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judecătorilor.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</w:p>
    <w:p w14:paraId="4DA679E9" w14:textId="77777777" w:rsidR="00354484" w:rsidRPr="00342FE1" w:rsidRDefault="00354484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pofida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eforturilor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depuse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până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prezent,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C347F2" w:rsidRPr="00342FE1">
        <w:rPr>
          <w:color w:val="000000"/>
          <w:sz w:val="28"/>
          <w:szCs w:val="28"/>
          <w:lang w:val="ro-RO" w:eastAsia="ru-RU"/>
        </w:rPr>
        <w:t>s-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ajuns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2448" w:rsidRPr="00342FE1">
        <w:rPr>
          <w:color w:val="000000"/>
          <w:sz w:val="28"/>
          <w:szCs w:val="28"/>
          <w:lang w:val="ro-RO" w:eastAsia="ru-RU"/>
        </w:rPr>
        <w:t>la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2448" w:rsidRPr="00342FE1">
        <w:rPr>
          <w:color w:val="000000"/>
          <w:sz w:val="28"/>
          <w:szCs w:val="28"/>
          <w:lang w:val="ro-RO" w:eastAsia="ru-RU"/>
        </w:rPr>
        <w:t>îndeplinirea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2448" w:rsidRPr="00342FE1">
        <w:rPr>
          <w:color w:val="000000"/>
          <w:sz w:val="28"/>
          <w:szCs w:val="28"/>
          <w:lang w:val="ro-RO" w:eastAsia="ru-RU"/>
        </w:rPr>
        <w:t>standardelor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înaltă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calitate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stabilite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2549B0" w:rsidRPr="00342FE1">
        <w:rPr>
          <w:color w:val="000000"/>
          <w:sz w:val="28"/>
          <w:szCs w:val="28"/>
          <w:lang w:val="ro-RO" w:eastAsia="ru-RU"/>
        </w:rPr>
        <w:t>ea</w:t>
      </w:r>
      <w:r w:rsidRPr="00342FE1">
        <w:rPr>
          <w:color w:val="000000"/>
          <w:sz w:val="28"/>
          <w:szCs w:val="28"/>
          <w:lang w:val="ro-RO" w:eastAsia="ru-RU"/>
        </w:rPr>
        <w:t>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Principalele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motive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situații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sunt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2448" w:rsidRPr="00342FE1">
        <w:rPr>
          <w:color w:val="000000"/>
          <w:sz w:val="28"/>
          <w:szCs w:val="28"/>
          <w:lang w:val="ro-RO" w:eastAsia="ru-RU"/>
        </w:rPr>
        <w:t>următoarele</w:t>
      </w:r>
      <w:r w:rsidRPr="00342FE1">
        <w:rPr>
          <w:color w:val="000000"/>
          <w:sz w:val="28"/>
          <w:szCs w:val="28"/>
          <w:lang w:val="ro-RO" w:eastAsia="ru-RU"/>
        </w:rPr>
        <w:t>: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</w:p>
    <w:p w14:paraId="069FB1C5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1)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menținerea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factorilor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B1B5F" w:rsidRPr="00342FE1">
        <w:rPr>
          <w:color w:val="000000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B1B5F" w:rsidRPr="00342FE1">
        <w:rPr>
          <w:color w:val="000000"/>
          <w:sz w:val="28"/>
          <w:szCs w:val="28"/>
          <w:lang w:val="ro-RO" w:eastAsia="ru-RU"/>
        </w:rPr>
        <w:t>generează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B1B5F" w:rsidRPr="00342FE1">
        <w:rPr>
          <w:color w:val="000000"/>
          <w:sz w:val="28"/>
          <w:szCs w:val="28"/>
          <w:lang w:val="ro-RO" w:eastAsia="ru-RU"/>
        </w:rPr>
        <w:t>corupția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elementelor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afectează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integritatea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actorilor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din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justiție;</w:t>
      </w:r>
    </w:p>
    <w:p w14:paraId="3773890A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2)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capacități</w:t>
      </w:r>
      <w:r w:rsidR="00032448" w:rsidRPr="00342FE1">
        <w:rPr>
          <w:color w:val="000000"/>
          <w:sz w:val="28"/>
          <w:szCs w:val="28"/>
          <w:lang w:val="ro-RO" w:eastAsia="ru-RU"/>
        </w:rPr>
        <w:t>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insuficiente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performanță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gestionare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resurselor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umane;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</w:p>
    <w:p w14:paraId="665D207E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3)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cultura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juridică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subdezvoltată;</w:t>
      </w:r>
    </w:p>
    <w:p w14:paraId="1DB47624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4)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practici</w:t>
      </w:r>
      <w:r w:rsidR="00032448" w:rsidRPr="00342FE1">
        <w:rPr>
          <w:color w:val="000000"/>
          <w:sz w:val="28"/>
          <w:szCs w:val="28"/>
          <w:lang w:val="ro-RO" w:eastAsia="ru-RU"/>
        </w:rPr>
        <w:t>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judiciare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neuniforme;</w:t>
      </w:r>
    </w:p>
    <w:p w14:paraId="2F24F9ED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5)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aplicarea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deficitară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cadrului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normativ;</w:t>
      </w:r>
    </w:p>
    <w:p w14:paraId="3894D170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6)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concentrarea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excesivă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asupra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acțiunilor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pe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termen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scurt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elaborarea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cadrului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legislativ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lipsa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unei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viziuni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sistemice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pe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termen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mediu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lung;</w:t>
      </w:r>
    </w:p>
    <w:p w14:paraId="40339572" w14:textId="77777777" w:rsidR="00354484" w:rsidRPr="00342FE1" w:rsidRDefault="00825718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7)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instabilitate</w:t>
      </w:r>
      <w:r w:rsidR="00032448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legislativă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(inițiative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incoerente,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necorelate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formulate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fără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o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consultare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354484" w:rsidRPr="00342FE1">
        <w:rPr>
          <w:color w:val="000000"/>
          <w:sz w:val="28"/>
          <w:szCs w:val="28"/>
          <w:lang w:val="ro-RO" w:eastAsia="ru-RU"/>
        </w:rPr>
        <w:t>largă).</w:t>
      </w:r>
    </w:p>
    <w:p w14:paraId="15F91580" w14:textId="77777777" w:rsidR="00354484" w:rsidRPr="00342FE1" w:rsidRDefault="00354484" w:rsidP="000B3D17">
      <w:pPr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Domeniul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justiției,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special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asigurarea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unei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independente,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constituit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prioritatea</w:t>
      </w:r>
      <w:r w:rsidR="00DF03FA" w:rsidRPr="00342FE1">
        <w:rPr>
          <w:color w:val="000000"/>
          <w:sz w:val="28"/>
          <w:szCs w:val="28"/>
          <w:lang w:val="ro-RO" w:eastAsia="ru-RU"/>
        </w:rPr>
        <w:t>-</w:t>
      </w:r>
      <w:r w:rsidRPr="00342FE1">
        <w:rPr>
          <w:color w:val="000000"/>
          <w:sz w:val="28"/>
          <w:szCs w:val="28"/>
          <w:lang w:val="ro-RO" w:eastAsia="ru-RU"/>
        </w:rPr>
        <w:t>cheie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DF03FA" w:rsidRPr="00342FE1">
        <w:rPr>
          <w:color w:val="000000"/>
          <w:sz w:val="28"/>
          <w:szCs w:val="28"/>
          <w:lang w:val="ro-RO" w:eastAsia="ru-RU"/>
        </w:rPr>
        <w:t>g</w:t>
      </w:r>
      <w:r w:rsidRPr="00342FE1">
        <w:rPr>
          <w:color w:val="000000"/>
          <w:sz w:val="28"/>
          <w:szCs w:val="28"/>
          <w:lang w:val="ro-RO" w:eastAsia="ru-RU"/>
        </w:rPr>
        <w:t>uvernelor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perioada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anilor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2019</w:t>
      </w:r>
      <w:r w:rsidR="00176DF8" w:rsidRPr="00342FE1">
        <w:rPr>
          <w:color w:val="000000"/>
          <w:sz w:val="28"/>
          <w:szCs w:val="28"/>
          <w:lang w:val="ro-RO" w:eastAsia="ru-RU"/>
        </w:rPr>
        <w:t>–</w:t>
      </w:r>
      <w:r w:rsidRPr="00342FE1">
        <w:rPr>
          <w:color w:val="000000"/>
          <w:sz w:val="28"/>
          <w:szCs w:val="28"/>
          <w:lang w:val="ro-RO" w:eastAsia="ru-RU"/>
        </w:rPr>
        <w:t>2020.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Potrivit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programelor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activitate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acestora,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asigurarea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unui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stat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drept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Republica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Moldova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este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neconceput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fără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intervenție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majoră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domeniu.</w:t>
      </w:r>
    </w:p>
    <w:p w14:paraId="0FBA963C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Având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planificare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permanent,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coerent</w:t>
      </w:r>
      <w:r w:rsidR="00176DF8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iminentă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adoptarea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următoarea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sistemică</w:t>
      </w:r>
      <w:r w:rsidR="00582A1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într-un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582A1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aferente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existente,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CC22E7" w:rsidRPr="00342FE1">
        <w:rPr>
          <w:sz w:val="28"/>
          <w:szCs w:val="28"/>
          <w:lang w:val="ro-RO"/>
        </w:rPr>
        <w:t>determinarea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(definirea)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așteptat,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viziuni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ansamblu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durabilă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</w:p>
    <w:p w14:paraId="04224142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Prioritățile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</w:t>
      </w:r>
      <w:r w:rsidR="00176DF8" w:rsidRPr="00342FE1">
        <w:rPr>
          <w:sz w:val="28"/>
          <w:szCs w:val="28"/>
          <w:lang w:val="ro-RO"/>
        </w:rPr>
        <w:t>c</w:t>
      </w:r>
      <w:r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derivă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din:</w:t>
      </w:r>
    </w:p>
    <w:p w14:paraId="312E4311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măsurile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SRSJ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realizate</w:t>
      </w:r>
      <w:r w:rsidR="00DD277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parțial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necesită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fortificate;</w:t>
      </w:r>
    </w:p>
    <w:p w14:paraId="56CF9E98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disfuncționalitățile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semnalate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practică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sistem;</w:t>
      </w:r>
    </w:p>
    <w:p w14:paraId="760408A1" w14:textId="77777777" w:rsidR="00354484" w:rsidRPr="00342FE1" w:rsidRDefault="00825718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rapoartele/expertizele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declarațiile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structurilor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deficiențele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354484" w:rsidRPr="00342FE1">
        <w:rPr>
          <w:sz w:val="28"/>
          <w:szCs w:val="28"/>
          <w:lang w:val="ro-RO"/>
        </w:rPr>
        <w:t>Moldova.</w:t>
      </w:r>
    </w:p>
    <w:p w14:paraId="13CBF969" w14:textId="77777777" w:rsidR="00354484" w:rsidRPr="00342FE1" w:rsidRDefault="00354484" w:rsidP="000B3D17">
      <w:pPr>
        <w:rPr>
          <w:i/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Acest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document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politici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este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congruent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176DF8"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176DF8" w:rsidRPr="00342FE1">
        <w:rPr>
          <w:bCs/>
          <w:spacing w:val="-2"/>
          <w:sz w:val="28"/>
          <w:szCs w:val="28"/>
          <w:lang w:val="ro-RO"/>
        </w:rPr>
        <w:t>Obiectivele</w:t>
      </w:r>
      <w:r w:rsidR="008E1BFA" w:rsidRPr="00342FE1">
        <w:rPr>
          <w:bCs/>
          <w:spacing w:val="-2"/>
          <w:sz w:val="28"/>
          <w:szCs w:val="28"/>
          <w:lang w:val="ro-RO"/>
        </w:rPr>
        <w:t xml:space="preserve"> </w:t>
      </w:r>
      <w:r w:rsidRPr="00342FE1">
        <w:rPr>
          <w:bCs/>
          <w:spacing w:val="-2"/>
          <w:sz w:val="28"/>
          <w:szCs w:val="28"/>
          <w:lang w:val="ro-RO"/>
        </w:rPr>
        <w:t>de</w:t>
      </w:r>
      <w:r w:rsidR="008E1BFA" w:rsidRPr="00342FE1">
        <w:rPr>
          <w:bCs/>
          <w:spacing w:val="-2"/>
          <w:sz w:val="28"/>
          <w:szCs w:val="28"/>
          <w:lang w:val="ro-RO"/>
        </w:rPr>
        <w:t xml:space="preserve"> </w:t>
      </w:r>
      <w:r w:rsidRPr="00342FE1">
        <w:rPr>
          <w:bCs/>
          <w:spacing w:val="-2"/>
          <w:sz w:val="28"/>
          <w:szCs w:val="28"/>
          <w:lang w:val="ro-RO"/>
        </w:rPr>
        <w:t>Dezvoltare</w:t>
      </w:r>
      <w:r w:rsidR="008E1BFA" w:rsidRPr="00342FE1">
        <w:rPr>
          <w:bCs/>
          <w:spacing w:val="-2"/>
          <w:sz w:val="28"/>
          <w:szCs w:val="28"/>
          <w:lang w:val="ro-RO"/>
        </w:rPr>
        <w:t xml:space="preserve"> </w:t>
      </w:r>
      <w:r w:rsidRPr="00342FE1">
        <w:rPr>
          <w:bCs/>
          <w:spacing w:val="-2"/>
          <w:sz w:val="28"/>
          <w:szCs w:val="28"/>
          <w:lang w:val="ro-RO"/>
        </w:rPr>
        <w:t>Durabilă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(ODD),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="006F527E" w:rsidRPr="00342FE1">
        <w:rPr>
          <w:color w:val="000000"/>
          <w:spacing w:val="-2"/>
          <w:sz w:val="28"/>
          <w:szCs w:val="28"/>
          <w:lang w:val="ro-RO"/>
        </w:rPr>
        <w:t>care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="006F527E" w:rsidRPr="00342FE1">
        <w:rPr>
          <w:color w:val="000000"/>
          <w:spacing w:val="-2"/>
          <w:sz w:val="28"/>
          <w:szCs w:val="28"/>
          <w:lang w:val="ro-RO"/>
        </w:rPr>
        <w:t>au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="006F527E" w:rsidRPr="00342FE1">
        <w:rPr>
          <w:color w:val="000000"/>
          <w:spacing w:val="-2"/>
          <w:sz w:val="28"/>
          <w:szCs w:val="28"/>
          <w:lang w:val="ro-RO"/>
        </w:rPr>
        <w:t>fost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/>
        </w:rPr>
        <w:t>adoptate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/>
        </w:rPr>
        <w:t>de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statele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membre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ale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Organizației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Națiunilor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Unite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cadrul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proofErr w:type="spellStart"/>
      <w:r w:rsidRPr="00342FE1">
        <w:rPr>
          <w:color w:val="000000"/>
          <w:spacing w:val="-2"/>
          <w:sz w:val="28"/>
          <w:szCs w:val="28"/>
          <w:lang w:val="ro-RO" w:eastAsia="ru-RU"/>
        </w:rPr>
        <w:t>Summitului</w:t>
      </w:r>
      <w:proofErr w:type="spellEnd"/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Dezvoltare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Durabilă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din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25</w:t>
      </w:r>
      <w:r w:rsidR="00A2635D" w:rsidRPr="00342FE1">
        <w:rPr>
          <w:color w:val="000000"/>
          <w:spacing w:val="-2"/>
          <w:sz w:val="28"/>
          <w:szCs w:val="28"/>
          <w:lang w:val="ro-RO" w:eastAsia="ru-RU"/>
        </w:rPr>
        <w:t>–27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septembrie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2015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au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fost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incluse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Agenda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Dezvoltare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Durabilă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–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2030</w:t>
      </w:r>
      <w:r w:rsidR="009C3138" w:rsidRPr="00342FE1">
        <w:rPr>
          <w:color w:val="000000"/>
          <w:spacing w:val="-2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anume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6F527E"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Obiectivul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16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urmărește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promovarea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societăților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pașnice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şi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incluzive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pentru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lastRenderedPageBreak/>
        <w:t>dezvoltare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durabilă,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asigurarea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accesului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la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justiție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pentru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toți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şi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crearea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unor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instituții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eficiente,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responsabile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şi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incluzive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la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Pr="00342FE1">
        <w:rPr>
          <w:i/>
          <w:spacing w:val="-2"/>
          <w:sz w:val="28"/>
          <w:szCs w:val="28"/>
          <w:lang w:val="ro-RO"/>
        </w:rPr>
        <w:t>toate</w:t>
      </w:r>
      <w:r w:rsidR="008E1BFA" w:rsidRPr="00342FE1">
        <w:rPr>
          <w:i/>
          <w:spacing w:val="-2"/>
          <w:sz w:val="28"/>
          <w:szCs w:val="28"/>
          <w:lang w:val="ro-RO"/>
        </w:rPr>
        <w:t xml:space="preserve"> </w:t>
      </w:r>
      <w:r w:rsidR="001A68EA" w:rsidRPr="00342FE1">
        <w:rPr>
          <w:i/>
          <w:spacing w:val="-2"/>
          <w:sz w:val="28"/>
          <w:szCs w:val="28"/>
          <w:lang w:val="ro-RO"/>
        </w:rPr>
        <w:t>nivelurile</w:t>
      </w:r>
      <w:r w:rsidRPr="00342FE1">
        <w:rPr>
          <w:i/>
          <w:spacing w:val="-2"/>
          <w:sz w:val="28"/>
          <w:szCs w:val="28"/>
          <w:lang w:val="ro-RO"/>
        </w:rPr>
        <w:t>.</w:t>
      </w:r>
    </w:p>
    <w:p w14:paraId="132BDA6F" w14:textId="77777777" w:rsidR="00354484" w:rsidRPr="00342FE1" w:rsidRDefault="00354484" w:rsidP="000B3D17">
      <w:pPr>
        <w:rPr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Strategia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propune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răspundă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provocărilor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legate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îmbunătățirea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sectorului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1A68EA" w:rsidRPr="00342FE1">
        <w:rPr>
          <w:spacing w:val="-2"/>
          <w:sz w:val="28"/>
          <w:szCs w:val="28"/>
          <w:lang w:val="ro-RO"/>
        </w:rPr>
        <w:t>să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1A68EA" w:rsidRPr="00342FE1">
        <w:rPr>
          <w:spacing w:val="-2"/>
          <w:sz w:val="28"/>
          <w:szCs w:val="28"/>
          <w:lang w:val="ro-RO"/>
        </w:rPr>
        <w:t>demonstreze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angajamentul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statului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asigura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sector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independent,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imparțial,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responsabil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eficient.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</w:p>
    <w:p w14:paraId="14678B06" w14:textId="77777777" w:rsidR="00354484" w:rsidRPr="00342FE1" w:rsidRDefault="00354484" w:rsidP="000B3D17">
      <w:pPr>
        <w:rPr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același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timp,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problemă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constantă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raportată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actorii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interni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partenerii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dezvoltare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Republicii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Moldova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este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concentrarea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eforturilor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politicilor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doar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acțiuni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modificare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legislației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697427"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697427" w:rsidRPr="00342FE1">
        <w:rPr>
          <w:spacing w:val="-2"/>
          <w:sz w:val="28"/>
          <w:szCs w:val="28"/>
          <w:lang w:val="ro-RO"/>
        </w:rPr>
        <w:t>restructurarea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697427" w:rsidRPr="00342FE1">
        <w:rPr>
          <w:spacing w:val="-2"/>
          <w:sz w:val="28"/>
          <w:szCs w:val="28"/>
          <w:lang w:val="ro-RO"/>
        </w:rPr>
        <w:t>instituțională</w:t>
      </w:r>
      <w:r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fiind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omisă,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frecvent,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componenta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punere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aplicare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efectivă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modificărilor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legislative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instituționale.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Astfel,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având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vedere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faptul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strategia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anterioară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s-a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intervenit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modificări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substanțiale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ordin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legislativ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restructurări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instituționale,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prezent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eforturile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urmează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foc</w:t>
      </w:r>
      <w:r w:rsidR="00DB3ECB" w:rsidRPr="00342FE1">
        <w:rPr>
          <w:spacing w:val="-2"/>
          <w:sz w:val="28"/>
          <w:szCs w:val="28"/>
          <w:lang w:val="ro-RO"/>
        </w:rPr>
        <w:t>alizate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preponderență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componenta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punere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aplicare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efectivă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modificărilor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legislative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şi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instituționale.</w:t>
      </w:r>
    </w:p>
    <w:p w14:paraId="634D2F95" w14:textId="51A31AE0" w:rsidR="00354484" w:rsidRPr="00342FE1" w:rsidRDefault="00354484" w:rsidP="000B3D17">
      <w:pPr>
        <w:tabs>
          <w:tab w:val="left" w:pos="360"/>
        </w:tabs>
        <w:rPr>
          <w:b/>
          <w:i/>
          <w:spacing w:val="-2"/>
          <w:sz w:val="28"/>
          <w:szCs w:val="28"/>
          <w:lang w:val="ro-RO" w:eastAsia="ru-RU"/>
        </w:rPr>
      </w:pP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Rezultatele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evaluării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SRSJ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conturat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necesitatea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unei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arhitecturi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mai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suple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pentru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noua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strategie.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Din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această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perspectivă,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respectivul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document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strategic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domeniul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justiției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este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conceput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o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manieră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mult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mai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concentrată</w:t>
      </w:r>
      <w:r w:rsidR="00CC4608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,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care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țintește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cele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mai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vulnerabile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componente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sectorului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justiției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="00CC4608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nu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sunt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reflectate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alte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documente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politici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sectoriale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adoptate.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="00B12D86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Or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="00B12D86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uprapunerea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acțiunilor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prin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diferite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documente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politici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induc</w:t>
      </w:r>
      <w:r w:rsidR="00CC4608" w:rsidRPr="00342FE1">
        <w:rPr>
          <w:spacing w:val="-2"/>
          <w:sz w:val="28"/>
          <w:szCs w:val="28"/>
          <w:lang w:val="ro-RO" w:eastAsia="ru-RU"/>
        </w:rPr>
        <w:t>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confuzii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la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implementare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din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partea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autorităților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responsabile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sau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="00F967E6" w:rsidRPr="00342FE1">
        <w:rPr>
          <w:spacing w:val="-2"/>
          <w:sz w:val="28"/>
          <w:szCs w:val="28"/>
          <w:lang w:val="ro-RO" w:eastAsia="ru-RU"/>
        </w:rPr>
        <w:t>duce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la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degrevarea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de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orice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răspundere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pentru</w:t>
      </w:r>
      <w:r w:rsidR="008E1BFA" w:rsidRPr="00342FE1">
        <w:rPr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spacing w:val="-2"/>
          <w:sz w:val="28"/>
          <w:szCs w:val="28"/>
          <w:lang w:val="ro-RO" w:eastAsia="ru-RU"/>
        </w:rPr>
        <w:t>implementare.</w:t>
      </w:r>
    </w:p>
    <w:p w14:paraId="23274F22" w14:textId="794AEF0B" w:rsidR="00354484" w:rsidRPr="00342FE1" w:rsidRDefault="00354484" w:rsidP="000B3D17">
      <w:pPr>
        <w:tabs>
          <w:tab w:val="left" w:pos="360"/>
        </w:tabs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același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timp,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obiectivele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și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acțiunile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stabilite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alte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documente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politici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segmentul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drepturilor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omului,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integrității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și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combaterii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corupției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sectorul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public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urmează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fi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corelate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cele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stabilite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prezentul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document,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or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acestea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din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urmă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="008F41E4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intercalează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cu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sistemul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justiției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și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nu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pot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fi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decuplate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în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mod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direct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de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la</w:t>
      </w:r>
      <w:r w:rsidR="008E1BFA"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 </w:t>
      </w:r>
      <w:r w:rsidRPr="00342FE1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ro-RO"/>
        </w:rPr>
        <w:t>acesta.</w:t>
      </w:r>
    </w:p>
    <w:p w14:paraId="36138353" w14:textId="77777777" w:rsidR="00354484" w:rsidRPr="00342FE1" w:rsidRDefault="00354484" w:rsidP="000B3D17">
      <w:pPr>
        <w:rPr>
          <w:spacing w:val="-2"/>
          <w:sz w:val="28"/>
          <w:szCs w:val="28"/>
          <w:lang w:val="ro-RO"/>
        </w:rPr>
      </w:pPr>
      <w:r w:rsidRPr="00342FE1">
        <w:rPr>
          <w:spacing w:val="-2"/>
          <w:sz w:val="28"/>
          <w:szCs w:val="28"/>
          <w:lang w:val="ro-RO"/>
        </w:rPr>
        <w:t>Totodată,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av</w:t>
      </w:r>
      <w:r w:rsidR="009C3138" w:rsidRPr="00342FE1">
        <w:rPr>
          <w:spacing w:val="-2"/>
          <w:sz w:val="28"/>
          <w:szCs w:val="28"/>
          <w:lang w:val="ro-RO"/>
        </w:rPr>
        <w:t>â</w:t>
      </w:r>
      <w:r w:rsidRPr="00342FE1">
        <w:rPr>
          <w:spacing w:val="-2"/>
          <w:sz w:val="28"/>
          <w:szCs w:val="28"/>
          <w:lang w:val="ro-RO"/>
        </w:rPr>
        <w:t>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vedere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prezentul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document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politici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reprezintă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o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continuare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firească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inițiate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procesul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implementării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SRSJ,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intenționează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distanțarea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conceptul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concentrarea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aspectele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dezvoltare,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după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caz</w:t>
      </w:r>
      <w:r w:rsidR="00DB3ECB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consolidare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valorificare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potențialului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sectorului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După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SRSJ,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noul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document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urmează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contureze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un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nou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stadiu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F41E4"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8F41E4" w:rsidRPr="00342FE1">
        <w:rPr>
          <w:spacing w:val="-2"/>
          <w:sz w:val="28"/>
          <w:szCs w:val="28"/>
          <w:lang w:val="ro-RO"/>
        </w:rPr>
        <w:t>îmbunătățire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„reglajul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fin”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F41E4" w:rsidRPr="00342FE1">
        <w:rPr>
          <w:spacing w:val="-2"/>
          <w:sz w:val="28"/>
          <w:szCs w:val="28"/>
          <w:lang w:val="ro-RO"/>
        </w:rPr>
        <w:t>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cadrului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normativ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deja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adoptat,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consolidarea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315A9C" w:rsidRPr="00342FE1">
        <w:rPr>
          <w:spacing w:val="-2"/>
          <w:sz w:val="28"/>
          <w:szCs w:val="28"/>
          <w:lang w:val="ro-RO"/>
        </w:rPr>
        <w:t>capacităților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instituționale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profesionale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C62C4A" w:rsidRPr="00342FE1">
        <w:rPr>
          <w:spacing w:val="-2"/>
          <w:sz w:val="28"/>
          <w:szCs w:val="28"/>
          <w:lang w:val="ro-RO"/>
        </w:rPr>
        <w:t>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reformate,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alinierea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proceselor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reformă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justiției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recomandările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standardele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instrumentelor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internaționale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domeniu,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precum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angajamentele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Republicii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Moldova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asumate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față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partenerii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dezvoltare.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</w:p>
    <w:p w14:paraId="25A1D4EE" w14:textId="77777777" w:rsidR="002F02F6" w:rsidRPr="00342FE1" w:rsidRDefault="002F02F6" w:rsidP="000B3D17">
      <w:pPr>
        <w:tabs>
          <w:tab w:val="left" w:pos="6386"/>
        </w:tabs>
        <w:rPr>
          <w:sz w:val="28"/>
          <w:szCs w:val="28"/>
          <w:lang w:val="ro-RO" w:eastAsia="ru-RU"/>
        </w:rPr>
      </w:pPr>
    </w:p>
    <w:p w14:paraId="3EBAFB87" w14:textId="77777777" w:rsidR="000B3D17" w:rsidRDefault="009A5CDE" w:rsidP="00613AF5">
      <w:pPr>
        <w:pStyle w:val="ab"/>
        <w:tabs>
          <w:tab w:val="left" w:pos="6386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II.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354484" w:rsidRPr="00342FE1">
        <w:rPr>
          <w:b/>
          <w:sz w:val="28"/>
          <w:szCs w:val="28"/>
          <w:lang w:val="ro-RO" w:eastAsia="ru-RU"/>
        </w:rPr>
        <w:t>DIRECȚIILE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354484" w:rsidRPr="00342FE1">
        <w:rPr>
          <w:b/>
          <w:sz w:val="28"/>
          <w:szCs w:val="28"/>
          <w:lang w:val="ro-RO" w:eastAsia="ru-RU"/>
        </w:rPr>
        <w:t>STRAT</w:t>
      </w:r>
      <w:r w:rsidR="00825718" w:rsidRPr="00342FE1">
        <w:rPr>
          <w:b/>
          <w:sz w:val="28"/>
          <w:szCs w:val="28"/>
          <w:lang w:val="ro-RO" w:eastAsia="ru-RU"/>
        </w:rPr>
        <w:t>EGICE,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825718" w:rsidRPr="00342FE1">
        <w:rPr>
          <w:b/>
          <w:sz w:val="28"/>
          <w:szCs w:val="28"/>
          <w:lang w:val="ro-RO" w:eastAsia="ru-RU"/>
        </w:rPr>
        <w:t>OBIECTIVELE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825718" w:rsidRPr="00342FE1">
        <w:rPr>
          <w:b/>
          <w:sz w:val="28"/>
          <w:szCs w:val="28"/>
          <w:lang w:val="ro-RO" w:eastAsia="ru-RU"/>
        </w:rPr>
        <w:t>SPECIFICE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</w:p>
    <w:p w14:paraId="4C7276C4" w14:textId="2E5CF1F4" w:rsidR="00354484" w:rsidRPr="00342FE1" w:rsidRDefault="00825718" w:rsidP="00613AF5">
      <w:pPr>
        <w:pStyle w:val="ab"/>
        <w:tabs>
          <w:tab w:val="left" w:pos="6386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354484" w:rsidRPr="00342FE1">
        <w:rPr>
          <w:b/>
          <w:sz w:val="28"/>
          <w:szCs w:val="28"/>
          <w:lang w:val="ro-RO" w:eastAsia="ru-RU"/>
        </w:rPr>
        <w:t>REZULTATELE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354484" w:rsidRPr="00342FE1">
        <w:rPr>
          <w:b/>
          <w:sz w:val="28"/>
          <w:szCs w:val="28"/>
          <w:lang w:val="ro-RO" w:eastAsia="ru-RU"/>
        </w:rPr>
        <w:t>SCONTATE</w:t>
      </w:r>
    </w:p>
    <w:p w14:paraId="5E4321E8" w14:textId="77777777" w:rsidR="00354484" w:rsidRPr="00342FE1" w:rsidRDefault="00354484" w:rsidP="00613AF5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</w:p>
    <w:p w14:paraId="50789FEA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</w:t>
      </w:r>
      <w:r w:rsidR="00BB462F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asigurarea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independenței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integrității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sectorului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justiției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anii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5C39CB" w:rsidRPr="00525E98">
        <w:rPr>
          <w:sz w:val="28"/>
          <w:szCs w:val="28"/>
          <w:lang w:val="ro-RO" w:eastAsia="ru-RU"/>
        </w:rPr>
        <w:t>2022–2025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(în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B462F" w:rsidRPr="00342FE1">
        <w:rPr>
          <w:sz w:val="28"/>
          <w:szCs w:val="28"/>
          <w:lang w:val="ro-RO" w:eastAsia="ru-RU"/>
        </w:rPr>
        <w:t>continuare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51595E" w:rsidRPr="00342FE1">
        <w:rPr>
          <w:sz w:val="28"/>
          <w:szCs w:val="28"/>
          <w:lang w:val="ro-RO" w:eastAsia="ru-RU"/>
        </w:rPr>
        <w:t>–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51595E" w:rsidRPr="00342FE1">
        <w:rPr>
          <w:i/>
          <w:iCs/>
          <w:sz w:val="28"/>
          <w:szCs w:val="28"/>
          <w:lang w:val="ro-RO"/>
        </w:rPr>
        <w:t>Strategie</w:t>
      </w:r>
      <w:r w:rsidR="00BB462F" w:rsidRPr="00342FE1">
        <w:rPr>
          <w:sz w:val="28"/>
          <w:szCs w:val="28"/>
          <w:lang w:val="ro-RO" w:eastAsia="ru-RU"/>
        </w:rPr>
        <w:t>)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intenționează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continuarea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lansate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etapă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edificarea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infrastructuri</w:t>
      </w:r>
      <w:r w:rsidR="008E1BFA" w:rsidRPr="00342FE1">
        <w:rPr>
          <w:sz w:val="28"/>
          <w:szCs w:val="28"/>
          <w:lang w:val="ro-RO"/>
        </w:rPr>
        <w:t xml:space="preserve"> </w:t>
      </w:r>
      <w:r w:rsidR="00805A59" w:rsidRPr="00342FE1">
        <w:rPr>
          <w:sz w:val="28"/>
          <w:szCs w:val="28"/>
          <w:lang w:val="ro-RO"/>
        </w:rPr>
        <w:t>normative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</w:t>
      </w:r>
      <w:r w:rsidR="00810534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subsumate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</w:t>
      </w:r>
      <w:r w:rsidR="00A65053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="00D90350" w:rsidRPr="00342FE1">
        <w:rPr>
          <w:sz w:val="28"/>
          <w:szCs w:val="28"/>
          <w:lang w:val="ro-RO"/>
        </w:rPr>
        <w:t>privin</w:t>
      </w:r>
      <w:r w:rsidR="002F7F8F" w:rsidRPr="00342FE1">
        <w:rPr>
          <w:sz w:val="28"/>
          <w:szCs w:val="28"/>
          <w:lang w:val="ro-RO"/>
        </w:rPr>
        <w:t>d</w:t>
      </w:r>
      <w:r w:rsidR="008E1BFA" w:rsidRPr="00342FE1">
        <w:rPr>
          <w:sz w:val="28"/>
          <w:szCs w:val="28"/>
          <w:lang w:val="ro-RO"/>
        </w:rPr>
        <w:t xml:space="preserve"> </w:t>
      </w:r>
      <w:r w:rsidR="00D90350"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accesibil,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</w:t>
      </w:r>
      <w:r w:rsidR="00EB2D92" w:rsidRPr="00342FE1">
        <w:rPr>
          <w:sz w:val="28"/>
          <w:szCs w:val="28"/>
          <w:lang w:val="ro-RO"/>
        </w:rPr>
        <w:t>ăreia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B3ECB"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DB3ECB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B3ECB" w:rsidRPr="00342FE1">
        <w:rPr>
          <w:sz w:val="28"/>
          <w:szCs w:val="28"/>
          <w:lang w:val="ro-RO"/>
        </w:rPr>
        <w:t>eficiența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deziderat.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3E9BBDA8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Obiectivul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țintesc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critice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vulnerabilitățile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7C735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</w:t>
      </w:r>
      <w:r w:rsidR="007C735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concentrează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coerenței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C735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precedente,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sectorului,</w:t>
      </w:r>
      <w:r w:rsidR="008E1BFA" w:rsidRPr="00342FE1">
        <w:rPr>
          <w:sz w:val="28"/>
          <w:szCs w:val="28"/>
          <w:lang w:val="ro-RO"/>
        </w:rPr>
        <w:t xml:space="preserve"> </w:t>
      </w:r>
      <w:r w:rsidR="00BE42D6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eficienței,</w:t>
      </w:r>
      <w:r w:rsidR="008E1BFA" w:rsidRPr="00342FE1">
        <w:rPr>
          <w:sz w:val="28"/>
          <w:szCs w:val="28"/>
          <w:lang w:val="ro-RO"/>
        </w:rPr>
        <w:t xml:space="preserve"> </w:t>
      </w:r>
      <w:r w:rsidR="00BE42D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orientează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tendințe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moderne</w:t>
      </w:r>
      <w:r w:rsidR="00403D8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structuri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77C7B437" w14:textId="77777777" w:rsidR="00354484" w:rsidRPr="00342FE1" w:rsidRDefault="00354484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Fiecare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direcție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strategică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obiectiv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cuprins</w:t>
      </w:r>
      <w:r w:rsidR="00C47F34" w:rsidRPr="00342FE1">
        <w:rPr>
          <w:rFonts w:eastAsia="Calibri"/>
          <w:sz w:val="28"/>
          <w:szCs w:val="28"/>
          <w:lang w:val="ro-RO" w:eastAsia="en-US"/>
        </w:rPr>
        <w:t>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prezenta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Strategie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subsumează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următoarelor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principii,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căror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respectare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este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esențială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pentru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realizarea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unui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modern:</w:t>
      </w:r>
    </w:p>
    <w:p w14:paraId="4359882F" w14:textId="77777777" w:rsidR="00354484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1)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re</w:t>
      </w:r>
      <w:r w:rsidR="00F979F5" w:rsidRPr="00342FE1">
        <w:rPr>
          <w:rFonts w:eastAsia="Calibri"/>
          <w:sz w:val="28"/>
          <w:szCs w:val="28"/>
          <w:lang w:val="ro-RO" w:eastAsia="en-US"/>
        </w:rPr>
        <w:t>s</w:t>
      </w:r>
      <w:r w:rsidR="00354484" w:rsidRPr="00342FE1">
        <w:rPr>
          <w:rFonts w:eastAsia="Calibri"/>
          <w:sz w:val="28"/>
          <w:szCs w:val="28"/>
          <w:lang w:val="ro-RO" w:eastAsia="en-US"/>
        </w:rPr>
        <w:t>pectarea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statului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drept,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supremației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legii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drepturilor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omului;</w:t>
      </w:r>
    </w:p>
    <w:p w14:paraId="5CCA439F" w14:textId="77777777" w:rsidR="00354484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2)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garantarea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unei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reale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separații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echilibrului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puterilor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stat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prin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consolidarea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independenței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BE42D6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integrității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puterii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judecătorești;</w:t>
      </w:r>
    </w:p>
    <w:p w14:paraId="56910EB7" w14:textId="77777777" w:rsidR="00354484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stabilității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cadrului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normativ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instituțional;</w:t>
      </w:r>
    </w:p>
    <w:p w14:paraId="15EE6829" w14:textId="77777777" w:rsidR="00354484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4)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consolidarea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instituțională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cooperarea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loială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dintre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instituțiile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atribuții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administrarea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judiciar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înfăptuirea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justiției;</w:t>
      </w:r>
    </w:p>
    <w:p w14:paraId="761EB306" w14:textId="77777777" w:rsidR="00354484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5)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implementarea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celor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mai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bune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practici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europene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legate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funcționarea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judiciar;</w:t>
      </w:r>
    </w:p>
    <w:p w14:paraId="12C6EDFC" w14:textId="77777777" w:rsidR="005F3098" w:rsidRPr="00342FE1" w:rsidRDefault="00825718" w:rsidP="000B3D17">
      <w:pPr>
        <w:pStyle w:val="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6)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transparenței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actului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54484" w:rsidRPr="00342FE1">
        <w:rPr>
          <w:rFonts w:eastAsia="Calibri"/>
          <w:sz w:val="28"/>
          <w:szCs w:val="28"/>
          <w:lang w:val="ro-RO" w:eastAsia="en-US"/>
        </w:rPr>
        <w:t>justiție.</w:t>
      </w:r>
    </w:p>
    <w:p w14:paraId="74A49950" w14:textId="77777777" w:rsidR="00354484" w:rsidRPr="00342FE1" w:rsidRDefault="00354484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respectivul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orientat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3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direcții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strategice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BE42D6"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="00125DA7" w:rsidRPr="00342FE1">
        <w:rPr>
          <w:sz w:val="28"/>
          <w:szCs w:val="28"/>
          <w:lang w:val="ro-RO"/>
        </w:rPr>
        <w:t>îndeplinite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următorii</w:t>
      </w:r>
      <w:r w:rsidR="008E1BFA" w:rsidRPr="00342FE1">
        <w:rPr>
          <w:sz w:val="28"/>
          <w:szCs w:val="28"/>
          <w:lang w:val="ro-RO"/>
        </w:rPr>
        <w:t xml:space="preserve"> </w:t>
      </w:r>
      <w:r w:rsidR="006300F6" w:rsidRPr="00342FE1">
        <w:rPr>
          <w:sz w:val="28"/>
          <w:szCs w:val="28"/>
          <w:lang w:val="ro-RO"/>
        </w:rPr>
        <w:t>4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ani.</w:t>
      </w:r>
    </w:p>
    <w:p w14:paraId="699A77D0" w14:textId="77777777" w:rsidR="005B075D" w:rsidRPr="00342FE1" w:rsidRDefault="00EF451F" w:rsidP="003B0C74">
      <w:pPr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br w:type="page"/>
      </w:r>
      <w:r w:rsidR="00B27169">
        <w:rPr>
          <w:noProof/>
          <w:lang w:val="ro-RO" w:eastAsia="ro-RO"/>
        </w:rPr>
        <w:lastRenderedPageBreak/>
        <w:pict w14:anchorId="334A9E37">
          <v:group id="_x0000_s1050" style="position:absolute;left:0;text-align:left;margin-left:-41.2pt;margin-top:8.85pt;width:503.85pt;height:583.95pt;z-index:251674624" coordorigin="984,2185" coordsize="10077,11679">
            <v:roundrect id="Скругленный прямоугольник 61" o:spid="_x0000_s1039" style="position:absolute;left:4687;top:12244;width:2902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">
              <v:textbox>
                <w:txbxContent>
                  <w:p w14:paraId="74CEDBB9" w14:textId="77777777" w:rsidR="00793449" w:rsidRPr="006859DF" w:rsidRDefault="00793449" w:rsidP="00C407CF">
                    <w:pPr>
                      <w:shd w:val="clear" w:color="auto" w:fill="5B9BD5"/>
                      <w:ind w:firstLine="0"/>
                      <w:jc w:val="center"/>
                      <w:rPr>
                        <w:b/>
                        <w:lang w:val="ro-RO"/>
                      </w:rPr>
                    </w:pPr>
                    <w:r w:rsidRPr="006859DF">
                      <w:rPr>
                        <w:b/>
                        <w:lang w:val="ro-RO"/>
                      </w:rPr>
                      <w:t>Obiectivul 2.4.</w:t>
                    </w:r>
                  </w:p>
                  <w:p w14:paraId="3ED04736" w14:textId="77777777" w:rsidR="00793449" w:rsidRPr="00D84EAB" w:rsidRDefault="00793449" w:rsidP="00C407CF">
                    <w:pPr>
                      <w:shd w:val="clear" w:color="auto" w:fill="BDD6EE"/>
                      <w:ind w:firstLine="0"/>
                      <w:jc w:val="center"/>
                    </w:pPr>
                    <w:r w:rsidRPr="00D61175">
                      <w:rPr>
                        <w:lang w:val="ro-RO"/>
                      </w:rPr>
                      <w:t>Fortificarea căilor alternative de soluționare a litigiilor</w:t>
                    </w:r>
                  </w:p>
                </w:txbxContent>
              </v:textbox>
            </v:roundrect>
            <v:roundrect id="Скругленный прямоугольник 62" o:spid="_x0000_s1040" style="position:absolute;left:1521;top:12244;width:2850;height:16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">
              <v:textbox>
                <w:txbxContent>
                  <w:p w14:paraId="1BC62DF0" w14:textId="77777777" w:rsidR="00793449" w:rsidRPr="006859DF" w:rsidRDefault="00793449" w:rsidP="00AD6858">
                    <w:pPr>
                      <w:shd w:val="clear" w:color="auto" w:fill="5B9BD5"/>
                      <w:rPr>
                        <w:b/>
                        <w:lang w:val="ro-RO"/>
                      </w:rPr>
                    </w:pPr>
                    <w:r w:rsidRPr="006859DF">
                      <w:rPr>
                        <w:b/>
                        <w:lang w:val="ro-RO"/>
                      </w:rPr>
                      <w:t>Obiectivul 1.4.</w:t>
                    </w:r>
                  </w:p>
                  <w:p w14:paraId="1CDD144D" w14:textId="77777777" w:rsidR="00793449" w:rsidRPr="00D84EAB" w:rsidRDefault="00793449" w:rsidP="00C407CF">
                    <w:pPr>
                      <w:shd w:val="clear" w:color="auto" w:fill="BDD6EE"/>
                      <w:ind w:firstLine="0"/>
                      <w:jc w:val="center"/>
                    </w:pPr>
                    <w:r w:rsidRPr="007E4CD2">
                      <w:rPr>
                        <w:lang w:val="ro-RO"/>
                      </w:rPr>
                      <w:t xml:space="preserve">Consolidarea capacităților </w:t>
                    </w:r>
                    <w:r w:rsidRPr="00EB000D">
                      <w:rPr>
                        <w:lang w:val="ro-RO"/>
                      </w:rPr>
                      <w:t>profesiilor conexe sistemului justiției</w:t>
                    </w:r>
                  </w:p>
                </w:txbxContent>
              </v:textbox>
            </v:roundrect>
            <v:group id="_x0000_s1049" style="position:absolute;left:984;top:2185;width:10077;height:11679" coordorigin="984,2185" coordsize="10077,11679">
              <v:roundrect id="Скругленный прямоугольник 67" o:spid="_x0000_s1034" style="position:absolute;left:4687;top:8644;width:2910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">
                <v:textbox>
                  <w:txbxContent>
                    <w:p w14:paraId="59F6C314" w14:textId="77777777" w:rsidR="00793449" w:rsidRPr="006859DF" w:rsidRDefault="00793449" w:rsidP="00CA1A73">
                      <w:pPr>
                        <w:shd w:val="clear" w:color="auto" w:fill="5B9BD5"/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2.2.</w:t>
                      </w:r>
                    </w:p>
                    <w:p w14:paraId="6AA6AAEF" w14:textId="77777777" w:rsidR="00793449" w:rsidRPr="00D84EAB" w:rsidRDefault="00793449" w:rsidP="00CA1A73">
                      <w:pPr>
                        <w:shd w:val="clear" w:color="auto" w:fill="BDD6EE"/>
                        <w:ind w:firstLine="0"/>
                        <w:jc w:val="center"/>
                      </w:pPr>
                      <w:r w:rsidRPr="007E4CD2">
                        <w:rPr>
                          <w:lang w:val="ro-RO"/>
                        </w:rPr>
                        <w:t>Îmbunătățirea calității actelor judecătorești și uniformizarea practicii judiciare</w:t>
                      </w:r>
                    </w:p>
                  </w:txbxContent>
                </v:textbox>
              </v:roundrect>
              <v:roundrect id="Скругленный прямоугольник 65" o:spid="_x0000_s1036" style="position:absolute;left:4679;top:10444;width:2910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">
                <v:textbox>
                  <w:txbxContent>
                    <w:p w14:paraId="54E3369E" w14:textId="77777777" w:rsidR="00793449" w:rsidRPr="006859DF" w:rsidRDefault="00793449" w:rsidP="00E60CEB">
                      <w:pPr>
                        <w:shd w:val="clear" w:color="auto" w:fill="5B9BD5"/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2.3.</w:t>
                      </w:r>
                    </w:p>
                    <w:p w14:paraId="2BB32623" w14:textId="77777777" w:rsidR="00793449" w:rsidRPr="008A5666" w:rsidRDefault="00793449" w:rsidP="00543D1A">
                      <w:pPr>
                        <w:shd w:val="clear" w:color="auto" w:fill="BDD6EE"/>
                        <w:ind w:firstLine="0"/>
                        <w:jc w:val="center"/>
                        <w:rPr>
                          <w:lang w:val="ro-RO"/>
                        </w:rPr>
                      </w:pPr>
                      <w:r w:rsidRPr="00D61175">
                        <w:rPr>
                          <w:lang w:val="ro-RO"/>
                        </w:rPr>
                        <w:t>Consolidarea instruirii</w:t>
                      </w:r>
                      <w:r>
                        <w:rPr>
                          <w:lang w:val="ro-RO"/>
                        </w:rPr>
                        <w:t xml:space="preserve"> și </w:t>
                      </w:r>
                      <w:r w:rsidRPr="00D61175">
                        <w:rPr>
                          <w:lang w:val="ro-RO"/>
                        </w:rPr>
                        <w:t>formării juridice</w:t>
                      </w:r>
                    </w:p>
                  </w:txbxContent>
                </v:textbox>
              </v:roundre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9" o:spid="_x0000_s1041" type="#_x0000_t88" style="position:absolute;left:10341;top:6913;width:720;height:51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" adj="1744"/>
              <v:roundrect id="Скругленный прямоугольник 68" o:spid="_x0000_s1035" style="position:absolute;left:7807;top:8644;width:2749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">
                <v:textbox>
                  <w:txbxContent>
                    <w:p w14:paraId="0CCAC976" w14:textId="77777777" w:rsidR="00793449" w:rsidRPr="006859DF" w:rsidRDefault="00793449" w:rsidP="00C40DA2">
                      <w:pPr>
                        <w:shd w:val="clear" w:color="auto" w:fill="5B9BD5"/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3.2.</w:t>
                      </w:r>
                    </w:p>
                    <w:p w14:paraId="5A9F6039" w14:textId="77777777" w:rsidR="00793449" w:rsidRPr="00D84EAB" w:rsidRDefault="00793449" w:rsidP="00C40DA2">
                      <w:pPr>
                        <w:shd w:val="clear" w:color="auto" w:fill="BDD6EE"/>
                        <w:ind w:firstLine="0"/>
                        <w:jc w:val="center"/>
                      </w:pPr>
                      <w:r w:rsidRPr="00942328">
                        <w:rPr>
                          <w:lang w:val="ro-RO"/>
                        </w:rPr>
                        <w:t>Consolidarea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942328">
                        <w:rPr>
                          <w:lang w:val="ro-RO"/>
                        </w:rPr>
                        <w:t xml:space="preserve">capacităților administrative și manageriale </w:t>
                      </w:r>
                      <w:r>
                        <w:rPr>
                          <w:lang w:val="ro-RO"/>
                        </w:rPr>
                        <w:t>în sectorul justiției</w:t>
                      </w:r>
                    </w:p>
                  </w:txbxContent>
                </v:textbox>
              </v:roundrect>
              <v:roundrect id="Скругленный прямоугольник 63" o:spid="_x0000_s1038" style="position:absolute;left:7812;top:10444;width:2750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">
                <v:textbox>
                  <w:txbxContent>
                    <w:p w14:paraId="12CF5D5C" w14:textId="77777777" w:rsidR="00793449" w:rsidRPr="006859DF" w:rsidRDefault="00793449" w:rsidP="00E60CEB">
                      <w:pPr>
                        <w:shd w:val="clear" w:color="auto" w:fill="5B9BD5"/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3.3.</w:t>
                      </w:r>
                    </w:p>
                    <w:p w14:paraId="383D3D0F" w14:textId="77777777" w:rsidR="00793449" w:rsidRPr="00D84EAB" w:rsidRDefault="00793449" w:rsidP="00E60CEB">
                      <w:pPr>
                        <w:shd w:val="clear" w:color="auto" w:fill="BDD6EE"/>
                        <w:ind w:firstLine="0"/>
                        <w:jc w:val="center"/>
                      </w:pPr>
                      <w:r>
                        <w:rPr>
                          <w:lang w:val="ro-RO"/>
                        </w:rPr>
                        <w:t>Dezvoltarea și implementarea sistemelor informaționale judiciare</w:t>
                      </w:r>
                    </w:p>
                  </w:txbxContent>
                </v:textbox>
              </v:roundrect>
              <v:roundrect id="Скругленный прямоугольник 66" o:spid="_x0000_s1033" style="position:absolute;left:1521;top:8644;width:2850;height:1669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">
                <v:textbox>
                  <w:txbxContent>
                    <w:p w14:paraId="0AB06D5D" w14:textId="77777777" w:rsidR="00793449" w:rsidRPr="006859DF" w:rsidRDefault="00793449" w:rsidP="00610A65">
                      <w:pPr>
                        <w:shd w:val="clear" w:color="auto" w:fill="5B9BD5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1.2.</w:t>
                      </w:r>
                    </w:p>
                    <w:p w14:paraId="2D60512B" w14:textId="77777777" w:rsidR="00793449" w:rsidRPr="00EA5DC8" w:rsidRDefault="00793449" w:rsidP="00610A65">
                      <w:pPr>
                        <w:shd w:val="clear" w:color="auto" w:fill="BDD6EE"/>
                        <w:ind w:firstLine="0"/>
                        <w:jc w:val="center"/>
                        <w:rPr>
                          <w:lang w:val="ro-RO"/>
                        </w:rPr>
                      </w:pPr>
                      <w:r w:rsidRPr="00EA5DC8">
                        <w:rPr>
                          <w:lang w:val="ro-RO"/>
                        </w:rPr>
                        <w:t>Consolidarea integrității și responsabilității în sectorul justiției</w:t>
                      </w:r>
                    </w:p>
                  </w:txbxContent>
                </v:textbox>
              </v:roundrect>
              <v:roundrect id="Скругленный прямоугольник 64" o:spid="_x0000_s1037" style="position:absolute;left:1521;top:10444;width:2850;height:16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">
                <v:textbox>
                  <w:txbxContent>
                    <w:p w14:paraId="769BBBF9" w14:textId="77777777" w:rsidR="00793449" w:rsidRPr="006859DF" w:rsidRDefault="00793449" w:rsidP="00543D1A">
                      <w:pPr>
                        <w:shd w:val="clear" w:color="auto" w:fill="5B9BD5"/>
                        <w:rPr>
                          <w:b/>
                          <w:lang w:val="ro-RO"/>
                        </w:rPr>
                      </w:pPr>
                      <w:r w:rsidRPr="006859DF">
                        <w:rPr>
                          <w:b/>
                          <w:lang w:val="ro-RO"/>
                        </w:rPr>
                        <w:t>Obiectivul 1.3</w:t>
                      </w:r>
                      <w:r>
                        <w:rPr>
                          <w:b/>
                          <w:lang w:val="ro-RO"/>
                        </w:rPr>
                        <w:t>.</w:t>
                      </w:r>
                    </w:p>
                    <w:p w14:paraId="4F87297B" w14:textId="77777777" w:rsidR="00793449" w:rsidRPr="00D84EAB" w:rsidRDefault="00793449" w:rsidP="00C407CF">
                      <w:pPr>
                        <w:shd w:val="clear" w:color="auto" w:fill="BDD6EE"/>
                        <w:ind w:firstLine="0"/>
                        <w:jc w:val="center"/>
                      </w:pPr>
                      <w:r w:rsidRPr="00EA5DC8">
                        <w:rPr>
                          <w:lang w:val="ro-RO"/>
                        </w:rPr>
                        <w:t xml:space="preserve">Sporirea gradului de transparență și </w:t>
                      </w:r>
                      <w:r w:rsidRPr="00EB000D">
                        <w:rPr>
                          <w:lang w:val="ro-RO"/>
                        </w:rPr>
                        <w:t>a încrederii</w:t>
                      </w:r>
                      <w:r w:rsidRPr="00EA5DC8">
                        <w:rPr>
                          <w:lang w:val="ro-RO"/>
                        </w:rPr>
                        <w:t xml:space="preserve"> în justiție</w:t>
                      </w:r>
                    </w:p>
                  </w:txbxContent>
                </v:textbox>
              </v:roundrect>
              <v:group id="_x0000_s1048" style="position:absolute;left:984;top:2185;width:9897;height:11679" coordorigin="984,2185" coordsize="9897,11679">
                <v:roundrect id="Скругленный прямоугольник 73" o:spid="_x0000_s1032" style="position:absolute;left:7821;top:6907;width:2754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">
                  <v:textbox>
                    <w:txbxContent>
                      <w:p w14:paraId="6BB4BDCC" w14:textId="77777777" w:rsidR="00793449" w:rsidRPr="006859DF" w:rsidRDefault="00793449" w:rsidP="0030237C">
                        <w:pPr>
                          <w:shd w:val="clear" w:color="auto" w:fill="5B9BD5"/>
                          <w:ind w:firstLine="0"/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6859DF">
                          <w:rPr>
                            <w:b/>
                            <w:lang w:val="ro-RO"/>
                          </w:rPr>
                          <w:t>Obiectivul 3.1.</w:t>
                        </w:r>
                      </w:p>
                      <w:p w14:paraId="0FE22FC7" w14:textId="77777777" w:rsidR="00793449" w:rsidRPr="00D84EAB" w:rsidRDefault="00793449" w:rsidP="0030237C">
                        <w:pPr>
                          <w:shd w:val="clear" w:color="auto" w:fill="BDD6EE"/>
                          <w:ind w:firstLine="0"/>
                          <w:jc w:val="center"/>
                        </w:pPr>
                        <w:r>
                          <w:rPr>
                            <w:lang w:val="ro-RO"/>
                          </w:rPr>
                          <w:t xml:space="preserve">Continuarea </w:t>
                        </w:r>
                        <w:r w:rsidRPr="00D61175">
                          <w:rPr>
                            <w:lang w:val="ro-RO"/>
                          </w:rPr>
                          <w:t xml:space="preserve">procesului de optimizare a sistemului judecătoresc </w:t>
                        </w:r>
                        <w:r w:rsidRPr="00EB000D">
                          <w:rPr>
                            <w:lang w:val="ro-RO"/>
                          </w:rPr>
                          <w:t xml:space="preserve">și a </w:t>
                        </w:r>
                        <w:proofErr w:type="spellStart"/>
                        <w:r w:rsidRPr="009B43B4">
                          <w:t>sistemului</w:t>
                        </w:r>
                        <w:proofErr w:type="spellEnd"/>
                        <w:r w:rsidRPr="009B43B4">
                          <w:t xml:space="preserve"> </w:t>
                        </w:r>
                        <w:r w:rsidRPr="00EB000D">
                          <w:t>P</w:t>
                        </w:r>
                        <w:proofErr w:type="spellStart"/>
                        <w:r w:rsidRPr="00EB000D">
                          <w:rPr>
                            <w:lang w:val="ro-RO"/>
                          </w:rPr>
                          <w:t>rocuraturii</w:t>
                        </w:r>
                        <w:proofErr w:type="spellEnd"/>
                      </w:p>
                    </w:txbxContent>
                  </v:textbox>
                </v:round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70" o:spid="_x0000_s1042" type="#_x0000_t87" style="position:absolute;left:984;top:6913;width:712;height:69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"/>
                <v:group id="_x0000_s1047" style="position:absolute;left:1341;top:2185;width:9540;height:4542" coordorigin="1341,2185" coordsize="9540,4542">
                  <v:roundrect id="Скругленный прямоугольник 75" o:spid="_x0000_s1029" style="position:absolute;left:4581;top:4401;width:3090;height:232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">
                    <v:textbox style="mso-next-textbox:#Скругленный прямоугольник 75">
                      <w:txbxContent>
                        <w:p w14:paraId="4E965B65" w14:textId="77777777" w:rsidR="00793449" w:rsidRPr="00C6503F" w:rsidRDefault="00793449" w:rsidP="000F3C15">
                          <w:pPr>
                            <w:shd w:val="clear" w:color="auto" w:fill="5B9BD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 xml:space="preserve">DIRECȚIA </w:t>
                          </w:r>
                          <w:r w:rsidRPr="001D68DF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STRATEGICĂ I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I</w:t>
                          </w:r>
                        </w:p>
                        <w:p w14:paraId="793D0ED3" w14:textId="77777777" w:rsidR="00793449" w:rsidRPr="00BC5BC8" w:rsidRDefault="00793449" w:rsidP="000F3C15">
                          <w:pPr>
                            <w:shd w:val="clear" w:color="auto" w:fill="BDD6EE"/>
                            <w:ind w:firstLine="0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ro-RO"/>
                            </w:rPr>
                            <w:t xml:space="preserve">ACCESUL LA JUSTIȚIE ȘI CALITATEA ACTULUI </w:t>
                          </w:r>
                          <w:r w:rsidRPr="007E4CD2">
                            <w:rPr>
                              <w:sz w:val="24"/>
                              <w:szCs w:val="24"/>
                              <w:lang w:val="ro-RO"/>
                            </w:rPr>
                            <w:t>DE JUSTIȚIE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7" o:spid="_x0000_s1045" type="#_x0000_t32" style="position:absolute;left:6090;top:3474;width:10;height:8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79" o:spid="_x0000_s1043" type="#_x0000_t34" style="position:absolute;left:2935;top:3365;width:1051;height:999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">
                    <v:stroke endarrow="block"/>
                  </v:shape>
                  <v:shape id="Соединительная линия уступом 78" o:spid="_x0000_s1044" type="#_x0000_t34" style="position:absolute;left:8243;top:3312;width:1050;height:1105;rotation: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" adj="10788">
                    <v:stroke endarrow="block"/>
                  </v:shape>
                  <v:roundrect id="Скругленный прямоугольник 74" o:spid="_x0000_s1027" style="position:absolute;left:1341;top:4401;width:3092;height:232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">
                    <v:textbox style="mso-next-textbox:#Скругленный прямоугольник 74">
                      <w:txbxContent>
                        <w:p w14:paraId="4ED835FE" w14:textId="77777777" w:rsidR="00793449" w:rsidRDefault="00793449" w:rsidP="00DE197D">
                          <w:pPr>
                            <w:shd w:val="clear" w:color="auto" w:fill="5B9BD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1D68DF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DIR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ECȚIA</w:t>
                          </w:r>
                        </w:p>
                        <w:p w14:paraId="579C3DEB" w14:textId="77777777" w:rsidR="00793449" w:rsidRPr="00C6503F" w:rsidRDefault="00793449" w:rsidP="00DE197D">
                          <w:pPr>
                            <w:shd w:val="clear" w:color="auto" w:fill="5B9BD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STRATEGICĂ I</w:t>
                          </w:r>
                        </w:p>
                        <w:p w14:paraId="200048C0" w14:textId="77777777" w:rsidR="00793449" w:rsidRPr="00EA5DC8" w:rsidRDefault="00793449" w:rsidP="00DE197D">
                          <w:pPr>
                            <w:shd w:val="clear" w:color="auto" w:fill="BDD6EE"/>
                            <w:ind w:firstLine="0"/>
                            <w:jc w:val="center"/>
                            <w:rPr>
                              <w:sz w:val="24"/>
                              <w:szCs w:val="24"/>
                              <w:lang w:val="ro-RO"/>
                            </w:rPr>
                          </w:pPr>
                          <w:r w:rsidRPr="00EA5DC8">
                            <w:rPr>
                              <w:sz w:val="24"/>
                              <w:szCs w:val="24"/>
                              <w:lang w:val="ro-RO"/>
                            </w:rPr>
                            <w:t>I</w:t>
                          </w:r>
                          <w:r>
                            <w:rPr>
                              <w:sz w:val="24"/>
                              <w:szCs w:val="24"/>
                              <w:lang w:val="ro-RO"/>
                            </w:rPr>
                            <w:t xml:space="preserve">NDEPENDENȚA, RESPONSABILITATEA ȘI INTEGRITATEA </w:t>
                          </w:r>
                          <w:r w:rsidRPr="00EA5DC8">
                            <w:rPr>
                              <w:sz w:val="24"/>
                              <w:szCs w:val="24"/>
                              <w:lang w:val="ro-RO"/>
                            </w:rPr>
                            <w:t>ACTORILOR DIN SECTORUL JUSTIȚIEI</w:t>
                          </w:r>
                        </w:p>
                      </w:txbxContent>
                    </v:textbox>
                  </v:roundrect>
                  <v:roundrect id="Скругленный прямоугольник 80" o:spid="_x0000_s1026" style="position:absolute;left:2945;top:2185;width:6475;height:147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">
                    <v:textbox>
                      <w:txbxContent>
                        <w:p w14:paraId="2EA25E10" w14:textId="77777777" w:rsidR="00793449" w:rsidRPr="00B410E0" w:rsidRDefault="00793449" w:rsidP="00DE197D">
                          <w:pPr>
                            <w:shd w:val="clear" w:color="auto" w:fill="5B9BD5"/>
                            <w:jc w:val="center"/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B410E0">
                            <w:rPr>
                              <w:b/>
                              <w:sz w:val="24"/>
                              <w:szCs w:val="24"/>
                            </w:rPr>
                            <w:t>OBIECTIVUL GENERAL</w:t>
                          </w:r>
                          <w:r w:rsidRPr="00B410E0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:</w:t>
                          </w:r>
                        </w:p>
                        <w:p w14:paraId="25FF55FE" w14:textId="77777777" w:rsidR="00793449" w:rsidRDefault="00793449" w:rsidP="00DE197D">
                          <w:pPr>
                            <w:shd w:val="clear" w:color="auto" w:fill="9CC2E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B410E0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SECTORUL JUSTIȚIEI ACCESIBIL,</w:t>
                          </w:r>
                        </w:p>
                        <w:p w14:paraId="4F92C45E" w14:textId="77777777" w:rsidR="00793449" w:rsidRPr="00D50000" w:rsidRDefault="00793449" w:rsidP="00B7209B">
                          <w:pPr>
                            <w:shd w:val="clear" w:color="auto" w:fill="9CC2E5"/>
                            <w:ind w:firstLine="0"/>
                            <w:jc w:val="center"/>
                          </w:pPr>
                          <w:r w:rsidRPr="00B410E0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TRANSPARENT, EFICIENT ȘI RESPONSABIL</w:t>
                          </w:r>
                        </w:p>
                      </w:txbxContent>
                    </v:textbox>
                  </v:roundrect>
                  <v:roundrect id="Скругленный прямоугольник 76" o:spid="_x0000_s1028" style="position:absolute;left:7806;top:4401;width:3075;height:232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">
                    <v:textbox style="mso-next-textbox:#Скругленный прямоугольник 76">
                      <w:txbxContent>
                        <w:p w14:paraId="06EC357D" w14:textId="77777777" w:rsidR="00793449" w:rsidRDefault="00793449" w:rsidP="00FB2662">
                          <w:pPr>
                            <w:shd w:val="clear" w:color="auto" w:fill="5B9BD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1D68DF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DIRECȚIA</w:t>
                          </w:r>
                        </w:p>
                        <w:p w14:paraId="2ECCA8EB" w14:textId="77777777" w:rsidR="00793449" w:rsidRPr="001D68DF" w:rsidRDefault="00793449" w:rsidP="00FB2662">
                          <w:pPr>
                            <w:shd w:val="clear" w:color="auto" w:fill="5B9BD5"/>
                            <w:ind w:firstLine="0"/>
                            <w:jc w:val="center"/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1D68DF">
                            <w:rPr>
                              <w:b/>
                              <w:sz w:val="24"/>
                              <w:szCs w:val="24"/>
                              <w:lang w:val="ro-RO"/>
                            </w:rPr>
                            <w:t>STRATEGICĂ III</w:t>
                          </w:r>
                        </w:p>
                        <w:p w14:paraId="7C791529" w14:textId="77777777" w:rsidR="00793449" w:rsidRDefault="00793449" w:rsidP="00FB2662">
                          <w:pPr>
                            <w:shd w:val="clear" w:color="auto" w:fill="BDD6EE"/>
                            <w:ind w:firstLin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ADMINISTRAREA</w:t>
                          </w:r>
                        </w:p>
                        <w:p w14:paraId="4C2DC546" w14:textId="77777777" w:rsidR="00793449" w:rsidRDefault="00793449" w:rsidP="00FB2662">
                          <w:pPr>
                            <w:shd w:val="clear" w:color="auto" w:fill="BDD6EE"/>
                            <w:ind w:firstLin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61175">
                            <w:rPr>
                              <w:sz w:val="24"/>
                              <w:szCs w:val="24"/>
                            </w:rPr>
                            <w:t>EFICIENTĂ ȘI MODERNĂ</w:t>
                          </w:r>
                        </w:p>
                        <w:p w14:paraId="12F5E02E" w14:textId="77777777" w:rsidR="00793449" w:rsidRPr="00D84EAB" w:rsidRDefault="00793449" w:rsidP="009C1268">
                          <w:pPr>
                            <w:shd w:val="clear" w:color="auto" w:fill="BDD6EE"/>
                            <w:ind w:firstLin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61175">
                            <w:rPr>
                              <w:sz w:val="24"/>
                              <w:szCs w:val="24"/>
                            </w:rPr>
                            <w:t>A SECTORULUI JUSTIȚIEI</w:t>
                          </w:r>
                        </w:p>
                      </w:txbxContent>
                    </v:textbox>
                  </v:roundrect>
                </v:group>
                <v:roundrect id="Скругленный прямоугольник 71" o:spid="_x0000_s1031" style="position:absolute;left:1521;top:6907;width:2850;height:163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">
                  <v:textbox style="mso-next-textbox:#Скругленный прямоугольник 71">
                    <w:txbxContent>
                      <w:p w14:paraId="64292FDB" w14:textId="77777777" w:rsidR="00793449" w:rsidRPr="006859DF" w:rsidRDefault="00793449" w:rsidP="000A2D39">
                        <w:pPr>
                          <w:shd w:val="clear" w:color="auto" w:fill="5B9BD5"/>
                          <w:rPr>
                            <w:b/>
                            <w:lang w:val="ro-RO"/>
                          </w:rPr>
                        </w:pPr>
                        <w:r w:rsidRPr="006859DF">
                          <w:rPr>
                            <w:b/>
                            <w:lang w:val="ro-RO"/>
                          </w:rPr>
                          <w:t>Obiectivul 1.1.</w:t>
                        </w:r>
                      </w:p>
                      <w:p w14:paraId="1B1DD720" w14:textId="77777777" w:rsidR="00793449" w:rsidRPr="00712F1A" w:rsidRDefault="00793449" w:rsidP="000A2D39">
                        <w:pPr>
                          <w:shd w:val="clear" w:color="auto" w:fill="BDD6EE"/>
                          <w:ind w:firstLine="0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Consolidarea independenței </w:t>
                        </w:r>
                        <w:r w:rsidRPr="00EA5DC8">
                          <w:rPr>
                            <w:lang w:val="ro-RO"/>
                          </w:rPr>
                          <w:t xml:space="preserve">sistemului judecătoresc </w:t>
                        </w:r>
                        <w:r w:rsidRPr="00EB000D">
                          <w:rPr>
                            <w:lang w:val="ro-RO"/>
                          </w:rPr>
                          <w:t xml:space="preserve">și </w:t>
                        </w:r>
                        <w:r w:rsidRPr="00EB000D">
                          <w:t>a s</w:t>
                        </w:r>
                        <w:r w:rsidRPr="004D0C44">
                          <w:rPr>
                            <w:lang w:val="ro-RO"/>
                          </w:rPr>
                          <w:t>i</w:t>
                        </w:r>
                        <w:proofErr w:type="spellStart"/>
                        <w:r w:rsidRPr="00EB000D">
                          <w:t>stemului</w:t>
                        </w:r>
                        <w:proofErr w:type="spellEnd"/>
                        <w:r w:rsidRPr="00EB000D">
                          <w:t xml:space="preserve"> </w:t>
                        </w:r>
                        <w:r w:rsidRPr="009B43B4">
                          <w:rPr>
                            <w:lang w:val="ro-RO"/>
                          </w:rPr>
                          <w:t>Procuraturii</w:t>
                        </w:r>
                      </w:p>
                    </w:txbxContent>
                  </v:textbox>
                </v:roundrect>
                <v:roundrect id="Скругленный прямоугольник 72" o:spid="_x0000_s1030" style="position:absolute;left:4687;top:6913;width:2850;height:16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">
                  <v:textbox style="mso-next-textbox:#Скругленный прямоугольник 72">
                    <w:txbxContent>
                      <w:p w14:paraId="489ED8E1" w14:textId="77777777" w:rsidR="00793449" w:rsidRPr="006859DF" w:rsidRDefault="00793449" w:rsidP="0030237C">
                        <w:pPr>
                          <w:shd w:val="clear" w:color="auto" w:fill="5B9BD5"/>
                          <w:ind w:firstLine="0"/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6859DF">
                          <w:rPr>
                            <w:b/>
                            <w:lang w:val="ro-RO"/>
                          </w:rPr>
                          <w:t>Obiectivul 2.1.</w:t>
                        </w:r>
                      </w:p>
                      <w:p w14:paraId="10F30682" w14:textId="77777777" w:rsidR="00793449" w:rsidRPr="00A96F81" w:rsidRDefault="00793449" w:rsidP="0030237C">
                        <w:pPr>
                          <w:shd w:val="clear" w:color="auto" w:fill="BDD6EE"/>
                          <w:ind w:firstLine="0"/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Îmbunătățirea </w:t>
                        </w:r>
                        <w:r w:rsidRPr="007E4CD2">
                          <w:rPr>
                            <w:lang w:val="ro-RO"/>
                          </w:rPr>
                          <w:t>accesului la justiție și a sistemului de protecție a drepturilor omului în sectorul justiției</w:t>
                        </w:r>
                      </w:p>
                    </w:txbxContent>
                  </v:textbox>
                </v:roundrect>
              </v:group>
            </v:group>
          </v:group>
        </w:pict>
      </w:r>
      <w:r w:rsidR="005B075D" w:rsidRPr="00342FE1">
        <w:rPr>
          <w:rFonts w:asciiTheme="majorBidi" w:hAnsiTheme="majorBidi" w:cstheme="majorBidi"/>
          <w:b/>
          <w:sz w:val="28"/>
          <w:szCs w:val="28"/>
          <w:lang w:val="ro-RO" w:eastAsia="ru-RU"/>
        </w:rPr>
        <w:br w:type="page"/>
      </w:r>
    </w:p>
    <w:p w14:paraId="65F35A2D" w14:textId="77777777" w:rsidR="00D10ABC" w:rsidRPr="00342FE1" w:rsidRDefault="00D10ABC" w:rsidP="00B120FC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lastRenderedPageBreak/>
        <w:t>Direcția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strategică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2E47C7" w:rsidRPr="00342FE1">
        <w:rPr>
          <w:b/>
          <w:sz w:val="28"/>
          <w:szCs w:val="28"/>
          <w:lang w:val="ro-RO" w:eastAsia="ru-RU"/>
        </w:rPr>
        <w:t>I</w:t>
      </w:r>
    </w:p>
    <w:p w14:paraId="43D7549A" w14:textId="77777777" w:rsidR="00961F11" w:rsidRPr="00342FE1" w:rsidRDefault="00961F11" w:rsidP="00B120FC">
      <w:pPr>
        <w:ind w:firstLine="0"/>
        <w:jc w:val="center"/>
        <w:rPr>
          <w:b/>
          <w:sz w:val="28"/>
          <w:szCs w:val="28"/>
          <w:lang w:val="ro-RO" w:eastAsia="ru-RU"/>
        </w:rPr>
      </w:pPr>
    </w:p>
    <w:p w14:paraId="36D57322" w14:textId="77777777" w:rsidR="00D10ABC" w:rsidRPr="00342FE1" w:rsidRDefault="00D10ABC" w:rsidP="00B120FC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Independența,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responsabilitatea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integritatea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</w:p>
    <w:p w14:paraId="35AEBB5D" w14:textId="77777777" w:rsidR="00D10ABC" w:rsidRPr="00342FE1" w:rsidRDefault="00D10ABC" w:rsidP="00B120FC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actorilor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din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sectorul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justiției</w:t>
      </w:r>
    </w:p>
    <w:p w14:paraId="0B56BABA" w14:textId="77777777" w:rsidR="00D10ABC" w:rsidRPr="00342FE1" w:rsidRDefault="00D10ABC" w:rsidP="00D10ABC">
      <w:pPr>
        <w:jc w:val="center"/>
        <w:rPr>
          <w:b/>
          <w:sz w:val="28"/>
          <w:szCs w:val="28"/>
          <w:lang w:val="ro-RO" w:eastAsia="ru-RU"/>
        </w:rPr>
      </w:pPr>
    </w:p>
    <w:p w14:paraId="1946202E" w14:textId="77777777" w:rsidR="00D10ABC" w:rsidRPr="00342FE1" w:rsidRDefault="00D10AB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1.1.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Consolidarea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independenței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judecătoresc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Procuraturii</w:t>
      </w:r>
    </w:p>
    <w:p w14:paraId="324D3770" w14:textId="77777777" w:rsidR="00D10ABC" w:rsidRPr="00342FE1" w:rsidRDefault="00D10ABC" w:rsidP="000B3D17">
      <w:pPr>
        <w:rPr>
          <w:color w:val="000000" w:themeColor="text1"/>
          <w:sz w:val="28"/>
          <w:szCs w:val="28"/>
          <w:lang w:val="ro-RO"/>
        </w:rPr>
      </w:pPr>
    </w:p>
    <w:p w14:paraId="57549C67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cerință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derivă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separației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cerință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structurală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A31BC3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individuală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BB00EA"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afara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căruia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="002E133C" w:rsidRPr="00342FE1">
        <w:rPr>
          <w:sz w:val="28"/>
          <w:szCs w:val="28"/>
          <w:lang w:val="ro-RO"/>
        </w:rPr>
        <w:t>c</w:t>
      </w:r>
      <w:r w:rsidR="00874FE0" w:rsidRPr="00342FE1">
        <w:rPr>
          <w:sz w:val="28"/>
          <w:szCs w:val="28"/>
          <w:lang w:val="ro-RO"/>
        </w:rPr>
        <w:t>oncepe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autentică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înfăptuire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74FE0"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="00874FE0" w:rsidRPr="00342FE1">
        <w:rPr>
          <w:sz w:val="28"/>
          <w:szCs w:val="28"/>
          <w:lang w:val="ro-RO"/>
        </w:rPr>
        <w:t>Judecătorul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beneficieze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externă,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874FE0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indiferent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poziția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cultura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subordonare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ierarhică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eliminată.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verdicte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emise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presiunea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anumitor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abuzurile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selectivă,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necorespunzătoare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interior</w:t>
      </w:r>
      <w:r w:rsidR="00A7173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(inclusiv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influențe</w:t>
      </w:r>
      <w:r w:rsidR="00A41D27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</w:t>
      </w:r>
      <w:r w:rsidR="00A7173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2E47C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erodează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ansamblu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afectează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judecătorilor.</w:t>
      </w:r>
    </w:p>
    <w:p w14:paraId="6400F7A7" w14:textId="44765D3B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A41D27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consacrat</w:t>
      </w:r>
      <w:r w:rsidR="00A41D27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același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recomandărilor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(Comisia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Veneția</w:t>
      </w:r>
      <w:r w:rsidRPr="00342FE1">
        <w:rPr>
          <w:rStyle w:val="af7"/>
          <w:sz w:val="28"/>
          <w:szCs w:val="28"/>
          <w:lang w:val="ro-RO"/>
        </w:rPr>
        <w:footnoteReference w:id="12"/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împotriva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Europei</w:t>
      </w:r>
      <w:r w:rsidR="008E1BFA" w:rsidRPr="00342FE1">
        <w:rPr>
          <w:sz w:val="28"/>
          <w:szCs w:val="28"/>
          <w:lang w:val="ro-RO"/>
        </w:rPr>
        <w:t xml:space="preserve"> </w:t>
      </w:r>
      <w:r w:rsidR="00073924" w:rsidRPr="00342FE1">
        <w:rPr>
          <w:sz w:val="28"/>
          <w:szCs w:val="28"/>
          <w:lang w:val="ro-RO"/>
        </w:rPr>
        <w:t>(GRECO)</w:t>
      </w:r>
      <w:r w:rsidRPr="00342FE1">
        <w:rPr>
          <w:rStyle w:val="af7"/>
          <w:sz w:val="28"/>
          <w:szCs w:val="28"/>
          <w:lang w:val="ro-RO"/>
        </w:rPr>
        <w:footnoteReference w:id="13"/>
      </w:r>
      <w:r w:rsidR="00F204A4" w:rsidRPr="00342FE1">
        <w:rPr>
          <w:sz w:val="28"/>
          <w:szCs w:val="28"/>
          <w:lang w:val="ro-RO"/>
        </w:rPr>
        <w:t>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prevederi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="00137E39" w:rsidRPr="00525E98">
        <w:rPr>
          <w:sz w:val="28"/>
          <w:szCs w:val="28"/>
          <w:lang w:val="ro-RO"/>
        </w:rPr>
        <w:t>au</w:t>
      </w:r>
      <w:r w:rsidR="008E1BFA" w:rsidRPr="00525E98">
        <w:rPr>
          <w:sz w:val="28"/>
          <w:szCs w:val="28"/>
          <w:lang w:val="ro-RO"/>
        </w:rPr>
        <w:t xml:space="preserve"> </w:t>
      </w:r>
      <w:r w:rsidR="00137E39" w:rsidRPr="00525E98">
        <w:rPr>
          <w:sz w:val="28"/>
          <w:szCs w:val="28"/>
          <w:lang w:val="ro-RO"/>
        </w:rPr>
        <w:t>fost revizuite</w:t>
      </w:r>
      <w:r w:rsidR="00137E39" w:rsidRPr="00525E98">
        <w:rPr>
          <w:color w:val="FF0000"/>
          <w:sz w:val="28"/>
          <w:szCs w:val="28"/>
          <w:lang w:val="ro-RO"/>
        </w:rPr>
        <w:t xml:space="preserve"> </w:t>
      </w:r>
      <w:r w:rsidR="00A2189F" w:rsidRPr="00525E98">
        <w:rPr>
          <w:sz w:val="28"/>
          <w:szCs w:val="28"/>
          <w:lang w:val="ro-RO"/>
        </w:rPr>
        <w:t xml:space="preserve">prin </w:t>
      </w:r>
      <w:r w:rsidR="00762420" w:rsidRPr="00525E98">
        <w:rPr>
          <w:sz w:val="28"/>
          <w:szCs w:val="28"/>
          <w:lang w:val="ro-RO"/>
        </w:rPr>
        <w:t>Legea nr. 120</w:t>
      </w:r>
      <w:r w:rsidR="00137E39" w:rsidRPr="00525E98">
        <w:rPr>
          <w:sz w:val="28"/>
          <w:szCs w:val="28"/>
          <w:lang w:val="ro-RO"/>
        </w:rPr>
        <w:t>/</w:t>
      </w:r>
      <w:r w:rsidR="0069556B" w:rsidRPr="00525E98">
        <w:rPr>
          <w:sz w:val="28"/>
          <w:szCs w:val="28"/>
          <w:lang w:val="ro-RO"/>
        </w:rPr>
        <w:t>2021</w:t>
      </w:r>
      <w:r w:rsidR="0069556B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027D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cariera</w:t>
      </w:r>
      <w:r w:rsidR="008E1BFA" w:rsidRPr="00342FE1">
        <w:rPr>
          <w:sz w:val="28"/>
          <w:szCs w:val="28"/>
          <w:lang w:val="ro-RO"/>
        </w:rPr>
        <w:t xml:space="preserve"> </w:t>
      </w:r>
      <w:r w:rsidR="00137E39" w:rsidRPr="00342FE1">
        <w:rPr>
          <w:sz w:val="28"/>
          <w:szCs w:val="28"/>
          <w:lang w:val="ro-RO"/>
        </w:rPr>
        <w:t>lor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5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atingerea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plafonului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vârstă.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Siguranţa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independenţei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2E133C" w:rsidRPr="00342FE1">
        <w:rPr>
          <w:sz w:val="28"/>
          <w:szCs w:val="28"/>
          <w:lang w:val="ro-RO"/>
        </w:rPr>
        <w:t>atingerea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2E133C" w:rsidRPr="00342FE1">
        <w:rPr>
          <w:sz w:val="28"/>
          <w:szCs w:val="28"/>
          <w:lang w:val="ro-RO"/>
        </w:rPr>
        <w:t>plafonului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2E133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2E133C" w:rsidRPr="00342FE1">
        <w:rPr>
          <w:sz w:val="28"/>
          <w:szCs w:val="28"/>
          <w:lang w:val="ro-RO"/>
        </w:rPr>
        <w:t>vârstă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garanţia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CE3D33" w:rsidRPr="00342FE1">
        <w:rPr>
          <w:sz w:val="28"/>
          <w:szCs w:val="28"/>
          <w:lang w:val="ro-RO"/>
        </w:rPr>
        <w:t>acestuia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operarea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amendamentelor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="00EA3849" w:rsidRPr="00342FE1">
        <w:rPr>
          <w:sz w:val="28"/>
          <w:szCs w:val="28"/>
          <w:lang w:val="ro-RO"/>
        </w:rPr>
        <w:t>P</w:t>
      </w:r>
      <w:r w:rsidRPr="00342FE1">
        <w:rPr>
          <w:sz w:val="28"/>
          <w:szCs w:val="28"/>
          <w:lang w:val="ro-RO"/>
        </w:rPr>
        <w:t>reşedintele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7E58B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</w:t>
      </w:r>
      <w:r w:rsidR="007E58B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7E58B0" w:rsidRPr="00342FE1">
        <w:rPr>
          <w:sz w:val="28"/>
          <w:szCs w:val="28"/>
          <w:lang w:val="ro-RO"/>
        </w:rPr>
        <w:t>așa</w:t>
      </w:r>
      <w:r w:rsidR="008E1BFA" w:rsidRPr="00342FE1">
        <w:rPr>
          <w:sz w:val="28"/>
          <w:szCs w:val="28"/>
          <w:lang w:val="ro-RO"/>
        </w:rPr>
        <w:t xml:space="preserve"> </w:t>
      </w:r>
      <w:r w:rsidR="007E58B0" w:rsidRPr="00342FE1">
        <w:rPr>
          <w:sz w:val="28"/>
          <w:szCs w:val="28"/>
          <w:lang w:val="ro-RO"/>
        </w:rPr>
        <w:t>pre</w:t>
      </w:r>
      <w:r w:rsidRPr="00342FE1">
        <w:rPr>
          <w:sz w:val="28"/>
          <w:szCs w:val="28"/>
          <w:lang w:val="ro-RO"/>
        </w:rPr>
        <w:t>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reduce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uniformiza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țară.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prevederile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stabilesc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există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incontestabile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incompatibilitate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funcţia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Curţii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funcţia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respectivă,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încălcare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legislaţiei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încălcare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B91375" w:rsidRPr="00342FE1">
        <w:rPr>
          <w:sz w:val="28"/>
          <w:szCs w:val="28"/>
          <w:lang w:val="ro-RO"/>
        </w:rPr>
        <w:t>selecție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615A2D" w:rsidRPr="00342FE1">
        <w:rPr>
          <w:sz w:val="28"/>
          <w:szCs w:val="28"/>
          <w:lang w:val="ro-RO"/>
        </w:rPr>
        <w:t>P</w:t>
      </w:r>
      <w:r w:rsidRPr="00342FE1">
        <w:rPr>
          <w:sz w:val="28"/>
          <w:szCs w:val="28"/>
          <w:lang w:val="ro-RO"/>
        </w:rPr>
        <w:t>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Parlamentului</w:t>
      </w:r>
      <w:r w:rsidR="009824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temeiul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aviz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</w:t>
      </w:r>
      <w:r w:rsidR="00BA636E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imunităţi</w:t>
      </w:r>
      <w:r w:rsidR="009824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="00FF2E32" w:rsidRPr="00342FE1">
        <w:rPr>
          <w:sz w:val="28"/>
          <w:szCs w:val="28"/>
          <w:lang w:val="ro-RO"/>
        </w:rPr>
        <w:t>respinge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singură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dată</w:t>
      </w:r>
      <w:r w:rsidR="008E1BFA" w:rsidRPr="00342FE1">
        <w:rPr>
          <w:sz w:val="28"/>
          <w:szCs w:val="28"/>
          <w:lang w:val="ro-RO"/>
        </w:rPr>
        <w:t xml:space="preserve"> </w:t>
      </w:r>
      <w:r w:rsidR="00FF2E32" w:rsidRPr="00342FE1">
        <w:rPr>
          <w:sz w:val="28"/>
          <w:szCs w:val="28"/>
          <w:lang w:val="ro-RO"/>
        </w:rPr>
        <w:t>candidatura</w:t>
      </w:r>
      <w:r w:rsidR="008E1BFA" w:rsidRPr="00342FE1">
        <w:rPr>
          <w:sz w:val="28"/>
          <w:szCs w:val="28"/>
          <w:lang w:val="ro-RO"/>
        </w:rPr>
        <w:t xml:space="preserve"> </w:t>
      </w:r>
      <w:r w:rsidR="00FF2E32" w:rsidRPr="00342FE1">
        <w:rPr>
          <w:sz w:val="28"/>
          <w:szCs w:val="28"/>
          <w:lang w:val="ro-RO"/>
        </w:rPr>
        <w:t>propusă</w:t>
      </w:r>
      <w:r w:rsidR="008E1BFA" w:rsidRPr="00342FE1">
        <w:rPr>
          <w:sz w:val="28"/>
          <w:szCs w:val="28"/>
          <w:lang w:val="ro-RO"/>
        </w:rPr>
        <w:t xml:space="preserve"> </w:t>
      </w:r>
      <w:r w:rsidR="00FF2E32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</w:t>
      </w:r>
      <w:r w:rsidR="009824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arbitrar</w:t>
      </w:r>
      <w:r w:rsidR="009824F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ignoră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prevederile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legale.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429B283" w14:textId="4AC66736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modificările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DE002C" w:rsidRPr="00525E98">
        <w:rPr>
          <w:sz w:val="28"/>
          <w:szCs w:val="28"/>
          <w:lang w:val="ro-RO"/>
        </w:rPr>
        <w:t xml:space="preserve">au fost </w:t>
      </w:r>
      <w:r w:rsidRPr="00525E98">
        <w:rPr>
          <w:sz w:val="28"/>
          <w:szCs w:val="28"/>
          <w:lang w:val="ro-RO"/>
        </w:rPr>
        <w:t>excluse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prevederile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preşedinţilor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="00BA636E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vicepreşedinţilor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instanţelor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judecătoreşti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="00FB7497" w:rsidRPr="00342FE1">
        <w:rPr>
          <w:sz w:val="28"/>
          <w:szCs w:val="28"/>
          <w:lang w:val="ro-RO"/>
        </w:rPr>
        <w:t>P</w:t>
      </w:r>
      <w:r w:rsidRPr="00342FE1">
        <w:rPr>
          <w:sz w:val="28"/>
          <w:szCs w:val="28"/>
          <w:lang w:val="ro-RO"/>
        </w:rPr>
        <w:t>reşedintele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51786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Magistraturii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exclusivă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517867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administrarea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antrenare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517867" w:rsidRPr="00342FE1">
        <w:rPr>
          <w:sz w:val="28"/>
          <w:szCs w:val="28"/>
          <w:lang w:val="ro-RO"/>
        </w:rPr>
        <w:t>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președinte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6642C" w:rsidRPr="00342FE1">
        <w:rPr>
          <w:sz w:val="28"/>
          <w:szCs w:val="28"/>
          <w:lang w:val="ro-RO"/>
        </w:rPr>
        <w:t>cea</w:t>
      </w:r>
      <w:r w:rsidR="008E1BFA" w:rsidRPr="00342FE1">
        <w:rPr>
          <w:sz w:val="28"/>
          <w:szCs w:val="28"/>
          <w:lang w:val="ro-RO"/>
        </w:rPr>
        <w:t xml:space="preserve"> </w:t>
      </w:r>
      <w:r w:rsidR="00D6642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vicepreședinte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6642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6642C" w:rsidRPr="00342FE1">
        <w:rPr>
          <w:sz w:val="28"/>
          <w:szCs w:val="28"/>
          <w:lang w:val="ro-RO"/>
        </w:rPr>
        <w:t>competenței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administrative</w:t>
      </w:r>
      <w:r w:rsidR="008E1BFA" w:rsidRPr="00342FE1">
        <w:rPr>
          <w:sz w:val="28"/>
          <w:szCs w:val="28"/>
          <w:lang w:val="ro-RO"/>
        </w:rPr>
        <w:t xml:space="preserve"> </w:t>
      </w:r>
      <w:r w:rsidR="00D6642C"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administrare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sistemului.</w:t>
      </w:r>
    </w:p>
    <w:p w14:paraId="1EB21433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distinct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funcţiilor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corespunzător,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independenţa</w:t>
      </w:r>
      <w:r w:rsidR="008E1BFA" w:rsidRPr="00342FE1">
        <w:rPr>
          <w:sz w:val="28"/>
          <w:szCs w:val="28"/>
          <w:lang w:val="ro-RO"/>
        </w:rPr>
        <w:t xml:space="preserve"> </w:t>
      </w:r>
      <w:r w:rsidR="00CC109A"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compromisă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teama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începerii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urmăririi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răspundere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pragul</w:t>
      </w:r>
      <w:r w:rsidR="008E1BFA" w:rsidRPr="00342FE1">
        <w:rPr>
          <w:sz w:val="28"/>
          <w:szCs w:val="28"/>
          <w:lang w:val="ro-RO"/>
        </w:rPr>
        <w:t xml:space="preserve"> </w:t>
      </w:r>
      <w:r w:rsidR="00B91375"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înalt,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indubitabil,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dincolo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îndoială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rezonabilă,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intenția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pronunțarea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imperiul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actualei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infracțiuni</w:t>
      </w:r>
      <w:r w:rsidR="000F1462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cuprinsă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307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</w:t>
      </w:r>
      <w:r w:rsidR="000F1462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</w:t>
      </w:r>
      <w:r w:rsidR="00034117" w:rsidRPr="00342FE1">
        <w:rPr>
          <w:sz w:val="28"/>
          <w:szCs w:val="28"/>
          <w:lang w:val="ro-RO"/>
        </w:rPr>
        <w:t>-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imixtiuni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arbitrare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03411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întreprinderea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97F7D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="00397F7D" w:rsidRPr="00342FE1">
        <w:rPr>
          <w:sz w:val="28"/>
          <w:szCs w:val="28"/>
          <w:lang w:val="ro-RO"/>
        </w:rPr>
        <w:t>viitor</w:t>
      </w:r>
      <w:r w:rsidR="008E1BFA" w:rsidRPr="00342FE1">
        <w:rPr>
          <w:sz w:val="28"/>
          <w:szCs w:val="28"/>
          <w:lang w:val="ro-RO"/>
        </w:rPr>
        <w:t xml:space="preserve"> </w:t>
      </w:r>
      <w:r w:rsidR="00397F7D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F676C" w:rsidRPr="00342FE1">
        <w:rPr>
          <w:sz w:val="28"/>
          <w:szCs w:val="28"/>
          <w:lang w:val="ro-RO"/>
        </w:rPr>
        <w:t>eradicare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similare.</w:t>
      </w:r>
    </w:p>
    <w:p w14:paraId="30BD9C61" w14:textId="62F9523A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același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independenţei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judecătoreşti,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B91375" w:rsidRPr="00342FE1">
        <w:rPr>
          <w:sz w:val="28"/>
          <w:szCs w:val="28"/>
          <w:lang w:val="ro-RO"/>
        </w:rPr>
        <w:t>judecă</w:t>
      </w:r>
      <w:r w:rsidR="00004A86" w:rsidRPr="00342FE1">
        <w:rPr>
          <w:sz w:val="28"/>
          <w:szCs w:val="28"/>
          <w:lang w:val="ro-RO"/>
        </w:rPr>
        <w:t>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implicit,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echilibru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interiorul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Disfuncționalitățile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ultimei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încercările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revocare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membrilor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</w:t>
      </w:r>
      <w:r w:rsidR="00034117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ndul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imaginii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întregului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structurale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membrilor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oficiu,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referitoare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extinderea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posibilității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alege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246504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24650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246504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justiției</w:t>
      </w:r>
      <w:r w:rsidR="0016074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incluziv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16074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B52770" w:rsidRPr="00525E98">
        <w:rPr>
          <w:sz w:val="28"/>
          <w:szCs w:val="28"/>
          <w:lang w:val="ro-RO"/>
        </w:rPr>
        <w:t xml:space="preserve">care au fost </w:t>
      </w:r>
      <w:r w:rsidRPr="00525E98">
        <w:rPr>
          <w:sz w:val="28"/>
          <w:szCs w:val="28"/>
          <w:lang w:val="ro-RO"/>
        </w:rPr>
        <w:t>reglementate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cariera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disciplinară</w:t>
      </w:r>
      <w:r w:rsidR="0016074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specializate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="00640ADB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640ADB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640ADB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640ADB"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dovadă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echidistanță,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corectitudine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profesionalism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04A8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său</w:t>
      </w:r>
      <w:r w:rsidR="00A51E2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GRECO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exprimat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îngrijorarea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motivării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insuficiente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430E7C" w:rsidRPr="00342FE1">
        <w:rPr>
          <w:sz w:val="28"/>
          <w:szCs w:val="28"/>
          <w:lang w:val="ro-RO"/>
        </w:rPr>
        <w:t>Magistraturii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cariera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răspunderea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disciplinară,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bookmarkStart w:id="2" w:name="_Hlk58706353"/>
      <w:r w:rsidR="00FB0F5F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Magistraturii</w:t>
      </w:r>
      <w:bookmarkEnd w:id="2"/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motivează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Colegiului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invocând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candidat.</w:t>
      </w:r>
    </w:p>
    <w:p w14:paraId="75250363" w14:textId="77777777" w:rsidR="00D10ABC" w:rsidRPr="00342FE1" w:rsidRDefault="000170C3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Totodată</w:t>
      </w:r>
      <w:r w:rsidR="00D10AB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menținerea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34117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prestigiului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04A86" w:rsidRPr="00342FE1">
        <w:rPr>
          <w:sz w:val="28"/>
          <w:szCs w:val="28"/>
          <w:lang w:val="ro-RO"/>
        </w:rPr>
        <w:t>administrarea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004A86"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="00A51E21"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face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legislativ.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nevoie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coeziune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internă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luarea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poziție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ferme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al</w:t>
      </w:r>
      <w:r w:rsidR="00034117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corpului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judecători,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orientate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spre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apărarea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propriei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independențe.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Rolul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garant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realizat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primul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rând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denunțarea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publică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amenințărilor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adresa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general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fiecărui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particular,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elucidarea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provocărilor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confruntă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judecătoresc.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FB0F5F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manifeste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rol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activ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promptitudine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privire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apărarea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corpului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magistraţilor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împotriva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actelor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natură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aduce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atingere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independenţei,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imparțialităţii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reputației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profesionale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acestora,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comunice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public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faptică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prezentării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informații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false.</w:t>
      </w:r>
    </w:p>
    <w:p w14:paraId="27FFD81D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Priorități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</w:t>
      </w:r>
      <w:r w:rsidR="004543E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colegiilor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revizuirea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componenței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641175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641175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641175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641175" w:rsidRPr="00342FE1">
        <w:rPr>
          <w:sz w:val="28"/>
          <w:szCs w:val="28"/>
          <w:lang w:val="ro-RO"/>
        </w:rPr>
        <w:t>Procurorilor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membrilor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recomandărilor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GRECO.</w:t>
      </w:r>
      <w:r w:rsidR="008E1BFA" w:rsidRPr="00342FE1">
        <w:rPr>
          <w:sz w:val="28"/>
          <w:szCs w:val="28"/>
          <w:lang w:val="ro-RO"/>
        </w:rPr>
        <w:t xml:space="preserve"> </w:t>
      </w:r>
      <w:r w:rsidR="005A2BC3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5A2BC3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5A2BC3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5A2BC3" w:rsidRPr="00342FE1">
        <w:rPr>
          <w:sz w:val="28"/>
          <w:szCs w:val="28"/>
          <w:lang w:val="ro-RO"/>
        </w:rPr>
        <w:t>Procurorilor</w:t>
      </w:r>
      <w:r w:rsidR="004543E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286374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imparțialității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4543E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dispună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4543E3" w:rsidRPr="00342FE1">
        <w:rPr>
          <w:sz w:val="28"/>
          <w:szCs w:val="28"/>
          <w:lang w:val="ro-RO"/>
        </w:rPr>
        <w:t>totalitatea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</w:t>
      </w:r>
      <w:r w:rsidR="000E7C0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revăzut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conceptul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0E7C0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</w:t>
      </w:r>
      <w:r w:rsidR="000E7C0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structurală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</w:t>
      </w:r>
      <w:r w:rsidR="00034117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034117" w:rsidRPr="00342FE1">
        <w:rPr>
          <w:sz w:val="28"/>
          <w:szCs w:val="28"/>
          <w:lang w:val="ro-RO"/>
        </w:rPr>
        <w:t>exemplu,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Inspecția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procurorilor).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4543E3" w:rsidRPr="00342FE1">
        <w:rPr>
          <w:sz w:val="28"/>
          <w:szCs w:val="28"/>
          <w:lang w:val="ro-RO"/>
        </w:rPr>
        <w:t>C</w:t>
      </w:r>
      <w:r w:rsidRPr="00342FE1">
        <w:rPr>
          <w:sz w:val="28"/>
          <w:szCs w:val="28"/>
          <w:lang w:val="ro-RO"/>
        </w:rPr>
        <w:t>onsultativ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4543E3"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4543E3" w:rsidRPr="00342FE1">
        <w:rPr>
          <w:sz w:val="28"/>
          <w:szCs w:val="28"/>
          <w:lang w:val="ro-RO"/>
        </w:rPr>
        <w:t>Europeni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(CCPE)</w:t>
      </w:r>
      <w:r w:rsidR="000E7C0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Avizul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9</w:t>
      </w:r>
      <w:r w:rsidR="000E7C0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autonomia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Parchetului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corolar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judiciar”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„tendința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autonomiei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Parchetului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încurajată”.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D12A0C9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Perfecționarea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E7C01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sugera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existența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favorizare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candidaților,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determinantă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integre,</w:t>
      </w:r>
      <w:r w:rsidR="008E1BFA" w:rsidRPr="00342FE1">
        <w:rPr>
          <w:sz w:val="28"/>
          <w:szCs w:val="28"/>
          <w:lang w:val="ro-RO"/>
        </w:rPr>
        <w:t xml:space="preserve"> </w:t>
      </w:r>
      <w:r w:rsidR="000E7C01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merit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statutul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audienților,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uniformizarea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criteriilor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</w:t>
      </w:r>
      <w:r w:rsidR="008E1BFA" w:rsidRPr="00342FE1">
        <w:rPr>
          <w:sz w:val="28"/>
          <w:szCs w:val="28"/>
          <w:lang w:val="ro-RO"/>
        </w:rPr>
        <w:t xml:space="preserve"> </w:t>
      </w:r>
      <w:r w:rsidR="005505E3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vechimii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muncă,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62828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</w:t>
      </w:r>
      <w:r w:rsidR="00362828" w:rsidRPr="00342FE1">
        <w:rPr>
          <w:sz w:val="28"/>
          <w:szCs w:val="28"/>
          <w:lang w:val="ro-RO"/>
        </w:rPr>
        <w:t>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Procurorilor.</w:t>
      </w:r>
    </w:p>
    <w:p w14:paraId="6EAF0719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durata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deținut.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blocajelor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decizional,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evita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votului.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singur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posibilitatea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reînnoit,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mandatului.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4BB0403E" w14:textId="77777777" w:rsidR="0091335F" w:rsidRPr="00342FE1" w:rsidRDefault="0091335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439D7599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0AB537B7" w14:textId="77777777" w:rsidR="0091335F" w:rsidRPr="00342FE1" w:rsidRDefault="0091335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652725BE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1.1.1.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5505E3" w:rsidRPr="00342FE1">
        <w:rPr>
          <w:sz w:val="28"/>
          <w:szCs w:val="28"/>
          <w:lang w:val="ro-RO"/>
        </w:rPr>
        <w:t>.</w:t>
      </w:r>
    </w:p>
    <w:p w14:paraId="29DFE80E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1.1.2.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</w:t>
      </w:r>
      <w:r w:rsidR="005505E3" w:rsidRPr="00342FE1">
        <w:rPr>
          <w:sz w:val="28"/>
          <w:szCs w:val="28"/>
          <w:lang w:val="ro-RO"/>
        </w:rPr>
        <w:t>.</w:t>
      </w:r>
    </w:p>
    <w:p w14:paraId="0DD6287F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1.1.3.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5505E3" w:rsidRPr="00342FE1">
        <w:rPr>
          <w:sz w:val="28"/>
          <w:szCs w:val="28"/>
          <w:lang w:val="ro-RO"/>
        </w:rPr>
        <w:t>.</w:t>
      </w:r>
    </w:p>
    <w:p w14:paraId="6BDC4795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1.1.4.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Perfecționarea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selecție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5505E3" w:rsidRPr="00342FE1">
        <w:rPr>
          <w:sz w:val="28"/>
          <w:szCs w:val="28"/>
          <w:lang w:val="ro-RO"/>
        </w:rPr>
        <w:t>.</w:t>
      </w:r>
    </w:p>
    <w:p w14:paraId="7CB308D9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1.1.5.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Constituționale.</w:t>
      </w:r>
    </w:p>
    <w:p w14:paraId="7B67786C" w14:textId="77777777" w:rsidR="0093486C" w:rsidRPr="00342FE1" w:rsidRDefault="0093486C" w:rsidP="000B3D17">
      <w:pPr>
        <w:rPr>
          <w:sz w:val="28"/>
          <w:szCs w:val="28"/>
          <w:lang w:val="ro-RO"/>
        </w:rPr>
      </w:pPr>
    </w:p>
    <w:p w14:paraId="4B83B05C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</w:t>
      </w:r>
      <w:r w:rsidR="00735076" w:rsidRPr="00342FE1">
        <w:rPr>
          <w:b/>
          <w:i/>
          <w:color w:val="000000" w:themeColor="text1"/>
          <w:sz w:val="28"/>
          <w:szCs w:val="28"/>
          <w:lang w:val="ro-RO"/>
        </w:rPr>
        <w:t>:</w:t>
      </w:r>
    </w:p>
    <w:p w14:paraId="16118D45" w14:textId="77777777" w:rsidR="0091335F" w:rsidRPr="00342FE1" w:rsidRDefault="0091335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A654D5C" w14:textId="77777777" w:rsidR="00D10ABC" w:rsidRPr="00342FE1" w:rsidRDefault="00F056F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5505E3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Procuraturii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consolidată</w:t>
      </w:r>
      <w:r w:rsidR="005505E3" w:rsidRPr="00342FE1">
        <w:rPr>
          <w:sz w:val="28"/>
          <w:szCs w:val="28"/>
          <w:lang w:val="ro-RO"/>
        </w:rPr>
        <w:t>.</w:t>
      </w:r>
    </w:p>
    <w:p w14:paraId="5B558C3A" w14:textId="77777777" w:rsidR="00D10ABC" w:rsidRPr="00342FE1" w:rsidRDefault="00F056F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Capacitățile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instituționale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autorităților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administrare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(Consiliul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Magistraturii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Procurorilor)</w:t>
      </w:r>
      <w:r w:rsidR="00156B4E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fortificate.</w:t>
      </w:r>
    </w:p>
    <w:p w14:paraId="7BF163AF" w14:textId="77777777" w:rsidR="00CA7147" w:rsidRPr="00342FE1" w:rsidRDefault="00CA7147" w:rsidP="000B3D17">
      <w:pPr>
        <w:rPr>
          <w:sz w:val="28"/>
          <w:szCs w:val="28"/>
          <w:lang w:val="ro-RO"/>
        </w:rPr>
      </w:pPr>
    </w:p>
    <w:p w14:paraId="768A2FE0" w14:textId="77777777" w:rsidR="00D10ABC" w:rsidRPr="00342FE1" w:rsidRDefault="00D10AB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shd w:val="clear" w:color="auto" w:fill="DBDBDB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shd w:val="clear" w:color="auto" w:fill="DBDBDB"/>
          <w:lang w:val="ro-RO"/>
        </w:rPr>
        <w:t>1.2.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Consolidarea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integrității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responsabilității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în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sectorul</w:t>
      </w:r>
      <w:r w:rsidR="008E1BFA"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shd w:val="clear" w:color="auto" w:fill="DBDBDB"/>
          <w:lang w:val="ro-RO"/>
        </w:rPr>
        <w:t>justiției</w:t>
      </w:r>
    </w:p>
    <w:p w14:paraId="2E5B9598" w14:textId="77777777" w:rsidR="00D10ABC" w:rsidRPr="00342FE1" w:rsidRDefault="00D10AB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</w:p>
    <w:p w14:paraId="0A86AD62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pârghii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întărire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B7AF0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corelată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CC2688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="00CC2688" w:rsidRPr="00342FE1">
        <w:rPr>
          <w:sz w:val="28"/>
          <w:szCs w:val="28"/>
          <w:lang w:val="ro-RO"/>
        </w:rPr>
        <w:t>printre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A31BC3" w:rsidRPr="00342FE1">
        <w:rPr>
          <w:sz w:val="28"/>
          <w:szCs w:val="28"/>
          <w:lang w:val="ro-RO"/>
        </w:rPr>
        <w:t>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C2688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CC2688" w:rsidRPr="00342FE1">
        <w:rPr>
          <w:sz w:val="28"/>
          <w:szCs w:val="28"/>
          <w:lang w:val="ro-RO"/>
        </w:rPr>
        <w:t>garanție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CC2688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derulării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echitabile.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culturi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prevenirea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amenințări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adresa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6BB62ED0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lastRenderedPageBreak/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CB7AF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566CC9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perceput</w:t>
      </w:r>
      <w:r w:rsidR="00566CC9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larg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înalt.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patrulea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ciclu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GRECO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profund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îngrijorat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cărora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riscuri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integritate.</w:t>
      </w:r>
    </w:p>
    <w:p w14:paraId="472ED3D4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Comisia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Juriștilor</w:t>
      </w:r>
      <w:r w:rsidR="002129C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misiunii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</w:t>
      </w:r>
      <w:r w:rsidR="002129CD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accentuează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combătută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ferme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deplină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armonie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îngrijorată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investigații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concentrate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degrabă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suprimarea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opoziției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prevenirea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părerilor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disidente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eradicarea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corupției.</w:t>
      </w:r>
    </w:p>
    <w:p w14:paraId="6A814601" w14:textId="77777777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individual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colectiv,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onoreze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deținută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mandat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efort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sistem.</w:t>
      </w:r>
    </w:p>
    <w:p w14:paraId="7C6773F8" w14:textId="1D04B526" w:rsidR="00D10ABC" w:rsidRPr="00342FE1" w:rsidRDefault="00D10AB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F44208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responsabilizarea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acestora</w:t>
      </w:r>
      <w:r w:rsidR="00555595" w:rsidRPr="00525E98">
        <w:rPr>
          <w:sz w:val="28"/>
          <w:szCs w:val="28"/>
          <w:lang w:val="ro-RO"/>
        </w:rPr>
        <w:t>, precum și lupta împotriva corupției</w:t>
      </w:r>
      <w:r w:rsidR="00555595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F44208" w:rsidRPr="00342FE1">
        <w:rPr>
          <w:sz w:val="28"/>
          <w:szCs w:val="28"/>
          <w:lang w:val="ro-RO"/>
        </w:rPr>
        <w:t>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F44208" w:rsidRPr="00342FE1">
        <w:rPr>
          <w:sz w:val="28"/>
          <w:szCs w:val="28"/>
          <w:lang w:val="ro-RO"/>
        </w:rPr>
        <w:t>declarate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diverse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angajamente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pofida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întreprinse,</w:t>
      </w:r>
      <w:r w:rsidR="008E1BFA" w:rsidRPr="00342FE1">
        <w:rPr>
          <w:sz w:val="28"/>
          <w:szCs w:val="28"/>
          <w:lang w:val="ro-RO"/>
        </w:rPr>
        <w:t xml:space="preserve"> </w:t>
      </w:r>
      <w:r w:rsidR="00F159B4"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morale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devenit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profesioniștilor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profund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justițiabililor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emise.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abuza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corelată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responsabilitatea</w:t>
      </w:r>
      <w:r w:rsidR="0022667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="00226676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impunitatea.</w:t>
      </w:r>
    </w:p>
    <w:p w14:paraId="4760515C" w14:textId="529E8ADD" w:rsidR="008468FD" w:rsidRPr="00525E98" w:rsidRDefault="008468FD" w:rsidP="000B3D17">
      <w:pPr>
        <w:shd w:val="clear" w:color="auto" w:fill="FFFFFF"/>
        <w:rPr>
          <w:sz w:val="28"/>
          <w:szCs w:val="28"/>
          <w:lang w:val="ro-RO"/>
        </w:rPr>
      </w:pP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actualele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condiții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Republicii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Moldova,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pentru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realizarea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acestui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deziderat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impune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asigurarea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unei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verificări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efective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judecătorilor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procurorilor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sub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aspectul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integrității,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intereselor,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dar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="00AB70F9" w:rsidRPr="00525E98">
        <w:rPr>
          <w:sz w:val="28"/>
          <w:szCs w:val="28"/>
          <w:lang w:val="ro-RO"/>
        </w:rPr>
        <w:t xml:space="preserve">al </w:t>
      </w:r>
      <w:r w:rsidRPr="00525E98">
        <w:rPr>
          <w:sz w:val="28"/>
          <w:szCs w:val="28"/>
          <w:lang w:val="ro-RO"/>
        </w:rPr>
        <w:t>profesionalismului</w:t>
      </w:r>
      <w:r w:rsidR="00AB70F9" w:rsidRPr="00525E98">
        <w:rPr>
          <w:sz w:val="28"/>
          <w:szCs w:val="28"/>
          <w:lang w:val="ro-RO"/>
        </w:rPr>
        <w:t>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fi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realizată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printr-un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mecanism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evaluare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extraordinară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(externă),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similar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practicilor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altor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state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din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Europa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demarat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acest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exercițiu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urmare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agreării</w:t>
      </w:r>
      <w:r w:rsidR="008E1BFA" w:rsidRPr="00525E98">
        <w:rPr>
          <w:sz w:val="28"/>
          <w:szCs w:val="28"/>
          <w:lang w:val="ro-RO"/>
        </w:rPr>
        <w:t xml:space="preserve">  </w:t>
      </w:r>
      <w:r w:rsidRPr="00525E98">
        <w:rPr>
          <w:sz w:val="28"/>
          <w:szCs w:val="28"/>
          <w:lang w:val="ro-RO"/>
        </w:rPr>
        <w:t>mecanismului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către</w:t>
      </w:r>
      <w:r w:rsidR="008E1BFA" w:rsidRPr="00525E98">
        <w:rPr>
          <w:sz w:val="28"/>
          <w:szCs w:val="28"/>
          <w:lang w:val="ro-RO"/>
        </w:rPr>
        <w:t xml:space="preserve"> </w:t>
      </w:r>
      <w:r w:rsidR="00E4760B" w:rsidRPr="00525E98">
        <w:rPr>
          <w:sz w:val="28"/>
          <w:szCs w:val="28"/>
          <w:lang w:val="ro-RO"/>
        </w:rPr>
        <w:t xml:space="preserve">forurile internaționale </w:t>
      </w:r>
      <w:r w:rsidRPr="00525E98">
        <w:rPr>
          <w:sz w:val="28"/>
          <w:szCs w:val="28"/>
          <w:lang w:val="ro-RO"/>
        </w:rPr>
        <w:t>cu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competențe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domeniu.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Potrivit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standardelor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Comisiei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la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Veneția</w:t>
      </w:r>
      <w:r w:rsidR="00E4760B" w:rsidRPr="00525E98">
        <w:rPr>
          <w:sz w:val="28"/>
          <w:szCs w:val="28"/>
          <w:lang w:val="ro-RO"/>
        </w:rPr>
        <w:t>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dar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E4760B" w:rsidRPr="00525E98">
        <w:rPr>
          <w:sz w:val="28"/>
          <w:szCs w:val="28"/>
          <w:lang w:val="ro-RO"/>
        </w:rPr>
        <w:t>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Biroului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OSCE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pentru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Instituții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Democratice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Drepturile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Omului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(ODIHR),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titlu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excepție,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măsurile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extraordinare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pot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fi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necesare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justificate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atunci</w:t>
      </w:r>
      <w:r w:rsidR="008E1BFA" w:rsidRPr="00525E98">
        <w:rPr>
          <w:sz w:val="28"/>
          <w:szCs w:val="28"/>
          <w:lang w:val="ro-RO"/>
        </w:rPr>
        <w:t xml:space="preserve"> </w:t>
      </w:r>
      <w:r w:rsidR="00E4760B" w:rsidRPr="00525E98">
        <w:rPr>
          <w:sz w:val="28"/>
          <w:szCs w:val="28"/>
          <w:lang w:val="ro-RO"/>
        </w:rPr>
        <w:t xml:space="preserve">când </w:t>
      </w:r>
      <w:r w:rsidRPr="00525E98">
        <w:rPr>
          <w:sz w:val="28"/>
          <w:szCs w:val="28"/>
          <w:lang w:val="ro-RO"/>
        </w:rPr>
        <w:t>se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impun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remediu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pentru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eradicarea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unui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nivel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extrem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înalt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corupției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lipsei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competență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profesională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sau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atunci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când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s-a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marcat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imixtiune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semnificativă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ordin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politic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procesul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desemnare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judecătorilor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perioadele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precedente,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sau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când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există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lipsă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totală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încrederii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publice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sistemul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judecătoresc.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același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timp,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instituirea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mecanismului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evaluare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extraordinară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judecătorilor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procurorilor,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cadrul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căruia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fi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antrenați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experți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internaționali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înaltă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competență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profesională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probitate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morală,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urmează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fi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circumscris</w:t>
      </w:r>
      <w:r w:rsidR="00B84CFC" w:rsidRPr="00525E98">
        <w:rPr>
          <w:sz w:val="28"/>
          <w:szCs w:val="28"/>
          <w:lang w:val="ro-RO"/>
        </w:rPr>
        <w:t>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limita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cadrului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lastRenderedPageBreak/>
        <w:t>constituțional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existent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asigurarea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tuturor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garanțiilor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derivă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din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principiul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independenței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inamovibilității.</w:t>
      </w:r>
    </w:p>
    <w:p w14:paraId="551E0219" w14:textId="7B9BE8C4" w:rsidR="008468FD" w:rsidRPr="00342FE1" w:rsidRDefault="008468FD" w:rsidP="000B3D17">
      <w:pPr>
        <w:shd w:val="clear" w:color="auto" w:fill="FFFFFF"/>
        <w:rPr>
          <w:strike/>
          <w:color w:val="FF0000"/>
          <w:sz w:val="28"/>
          <w:szCs w:val="28"/>
          <w:lang w:val="ro-RO"/>
        </w:rPr>
      </w:pPr>
      <w:r w:rsidRPr="00525E98">
        <w:rPr>
          <w:sz w:val="28"/>
          <w:szCs w:val="28"/>
          <w:lang w:val="ro-RO"/>
        </w:rPr>
        <w:t>Demararea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exercițiului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evaluare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extraordinară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(externă)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judecătorilor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procurorilor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nu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exclude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setarea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concomitentă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măsurilor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eficientizare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mecanismelor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ordinare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evaluare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profesionalismului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="00E4760B" w:rsidRPr="00525E98">
        <w:rPr>
          <w:sz w:val="28"/>
          <w:szCs w:val="28"/>
          <w:lang w:val="ro-RO"/>
        </w:rPr>
        <w:t xml:space="preserve">de </w:t>
      </w:r>
      <w:r w:rsidRPr="00525E98">
        <w:rPr>
          <w:sz w:val="28"/>
          <w:szCs w:val="28"/>
          <w:lang w:val="ro-RO"/>
        </w:rPr>
        <w:t>responsabilizare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actorilor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din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sectorul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justiției,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dar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verificare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integrității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și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intereselor.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Or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anume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aceste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mecanisme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trebuie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să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asigure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durabilitatea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în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timp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reformei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care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va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fi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realizată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urmare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a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evaluării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/>
        </w:rPr>
        <w:t>extraordinare.</w:t>
      </w:r>
    </w:p>
    <w:p w14:paraId="7B436473" w14:textId="77777777" w:rsidR="008468FD" w:rsidRPr="00342FE1" w:rsidRDefault="008468FD" w:rsidP="000B3D17">
      <w:pPr>
        <w:shd w:val="clear" w:color="auto" w:fill="FFFFFF"/>
        <w:rPr>
          <w:strike/>
          <w:sz w:val="28"/>
          <w:szCs w:val="28"/>
          <w:lang w:val="ro-RO"/>
        </w:rPr>
      </w:pPr>
    </w:p>
    <w:p w14:paraId="63719B24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</w:t>
      </w:r>
      <w:r w:rsidR="00735076" w:rsidRPr="00342FE1">
        <w:rPr>
          <w:b/>
          <w:i/>
          <w:color w:val="000000" w:themeColor="text1"/>
          <w:sz w:val="28"/>
          <w:szCs w:val="28"/>
          <w:lang w:val="ro-RO"/>
        </w:rPr>
        <w:t>:</w:t>
      </w:r>
    </w:p>
    <w:p w14:paraId="1859AE97" w14:textId="77777777" w:rsidR="0091335F" w:rsidRPr="00342FE1" w:rsidRDefault="0091335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438B89A8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1.2.1.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Pr="00342FE1">
        <w:rPr>
          <w:sz w:val="28"/>
          <w:szCs w:val="28"/>
          <w:lang w:val="ro-RO"/>
        </w:rPr>
        <w:t>anticorupției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integrității</w:t>
      </w:r>
      <w:r w:rsidR="0094218D" w:rsidRPr="00342FE1">
        <w:rPr>
          <w:sz w:val="28"/>
          <w:szCs w:val="28"/>
          <w:lang w:val="ro-RO"/>
        </w:rPr>
        <w:t>.</w:t>
      </w:r>
    </w:p>
    <w:p w14:paraId="61763198" w14:textId="77777777" w:rsidR="008468FD" w:rsidRPr="00342FE1" w:rsidRDefault="001E42C3" w:rsidP="000B3D17">
      <w:pPr>
        <w:rPr>
          <w:strike/>
          <w:sz w:val="28"/>
          <w:szCs w:val="28"/>
          <w:lang w:val="ro-RO"/>
        </w:rPr>
      </w:pPr>
      <w:r w:rsidRPr="00525E98">
        <w:rPr>
          <w:sz w:val="28"/>
          <w:szCs w:val="28"/>
          <w:lang w:val="ro-RO"/>
        </w:rPr>
        <w:t>1.2.2.</w:t>
      </w:r>
      <w:r w:rsidR="008E1BFA" w:rsidRPr="00525E98">
        <w:rPr>
          <w:sz w:val="28"/>
          <w:szCs w:val="28"/>
          <w:lang w:val="ro-RO"/>
        </w:rPr>
        <w:t xml:space="preserve"> </w:t>
      </w:r>
      <w:r w:rsidRPr="00525E98">
        <w:rPr>
          <w:sz w:val="28"/>
          <w:szCs w:val="28"/>
          <w:lang w:val="ro-RO" w:eastAsia="ro-RO"/>
        </w:rPr>
        <w:t>Asigurarea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unui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corp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de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judecători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și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procurori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integri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și</w:t>
      </w:r>
      <w:r w:rsidR="008E1BFA" w:rsidRPr="00525E98">
        <w:rPr>
          <w:sz w:val="28"/>
          <w:szCs w:val="28"/>
          <w:lang w:val="ro-RO" w:eastAsia="ro-RO"/>
        </w:rPr>
        <w:t xml:space="preserve"> </w:t>
      </w:r>
      <w:r w:rsidRPr="00525E98">
        <w:rPr>
          <w:sz w:val="28"/>
          <w:szCs w:val="28"/>
          <w:lang w:val="ro-RO" w:eastAsia="ro-RO"/>
        </w:rPr>
        <w:t>profesioniști.</w:t>
      </w:r>
      <w:r w:rsidR="008E1BFA" w:rsidRPr="00342FE1">
        <w:rPr>
          <w:strike/>
          <w:sz w:val="28"/>
          <w:szCs w:val="28"/>
          <w:lang w:val="ro-RO"/>
        </w:rPr>
        <w:t xml:space="preserve"> </w:t>
      </w:r>
    </w:p>
    <w:p w14:paraId="0E598570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1.2.3.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94218D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="0094218D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gestionarea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4218D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conflicte</w:t>
      </w:r>
      <w:r w:rsidR="0094218D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interese</w:t>
      </w:r>
      <w:r w:rsidR="0094218D" w:rsidRPr="00342FE1">
        <w:rPr>
          <w:sz w:val="28"/>
          <w:szCs w:val="28"/>
          <w:lang w:val="ro-RO"/>
        </w:rPr>
        <w:t>.</w:t>
      </w:r>
    </w:p>
    <w:p w14:paraId="1B60DEC6" w14:textId="77777777" w:rsidR="00D10ABC" w:rsidRPr="00342FE1" w:rsidRDefault="00F056F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1.2.4.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mecanismului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răspundere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disciplinară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B0467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procurorilor.</w:t>
      </w:r>
    </w:p>
    <w:p w14:paraId="6E4F1789" w14:textId="77777777" w:rsidR="009C2045" w:rsidRPr="00342FE1" w:rsidRDefault="009C2045" w:rsidP="000B3D17">
      <w:pPr>
        <w:rPr>
          <w:sz w:val="28"/>
          <w:szCs w:val="28"/>
          <w:lang w:val="ro-RO"/>
        </w:rPr>
      </w:pPr>
    </w:p>
    <w:p w14:paraId="6B46D927" w14:textId="77777777" w:rsidR="00D10ABC" w:rsidRPr="00342FE1" w:rsidRDefault="00D10ABC" w:rsidP="000B3D17">
      <w:pPr>
        <w:rPr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  <w:r w:rsidR="008E1BFA" w:rsidRPr="00342FE1">
        <w:rPr>
          <w:color w:val="000000" w:themeColor="text1"/>
          <w:sz w:val="28"/>
          <w:szCs w:val="28"/>
          <w:lang w:val="ro-RO"/>
        </w:rPr>
        <w:t xml:space="preserve"> </w:t>
      </w:r>
    </w:p>
    <w:p w14:paraId="1805AD13" w14:textId="77777777" w:rsidR="0091335F" w:rsidRPr="00342FE1" w:rsidRDefault="0091335F" w:rsidP="000B3D17">
      <w:pPr>
        <w:rPr>
          <w:color w:val="000000" w:themeColor="text1"/>
          <w:sz w:val="28"/>
          <w:szCs w:val="28"/>
          <w:lang w:val="ro-RO"/>
        </w:rPr>
      </w:pPr>
    </w:p>
    <w:p w14:paraId="2CCD67C7" w14:textId="77777777" w:rsidR="00D10ABC" w:rsidRPr="00342FE1" w:rsidRDefault="00D260B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Mecanismele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responsabilizare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13175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justiției</w:t>
      </w:r>
      <w:r w:rsidR="00D3508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fortificate</w:t>
      </w:r>
      <w:r w:rsidR="00C852D7" w:rsidRPr="00342FE1">
        <w:rPr>
          <w:sz w:val="28"/>
          <w:szCs w:val="28"/>
          <w:lang w:val="ro-RO"/>
        </w:rPr>
        <w:t>.</w:t>
      </w:r>
    </w:p>
    <w:p w14:paraId="5F1307C5" w14:textId="77777777" w:rsidR="00D10ABC" w:rsidRPr="00342FE1" w:rsidRDefault="00D260B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Cazurile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corupție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lipsă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integritate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identificate,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investigate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eficient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sancționate</w:t>
      </w:r>
      <w:r w:rsidR="00520F80" w:rsidRPr="00342FE1">
        <w:rPr>
          <w:sz w:val="28"/>
          <w:szCs w:val="28"/>
          <w:lang w:val="ro-RO"/>
        </w:rPr>
        <w:t>.</w:t>
      </w:r>
    </w:p>
    <w:p w14:paraId="781DFF88" w14:textId="77777777" w:rsidR="00D10ABC" w:rsidRPr="00342FE1" w:rsidRDefault="00D260B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Rezultatele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investigării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cazurilor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integritate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7551E1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soluțiile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cauzele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disciplinare</w:t>
      </w:r>
      <w:r w:rsidR="00D3508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publicate.</w:t>
      </w:r>
    </w:p>
    <w:p w14:paraId="31E104FC" w14:textId="77777777" w:rsidR="00D10ABC" w:rsidRPr="00342FE1" w:rsidRDefault="00D10ABC" w:rsidP="000B3D17">
      <w:pPr>
        <w:rPr>
          <w:sz w:val="28"/>
          <w:szCs w:val="28"/>
          <w:lang w:val="ro-RO"/>
        </w:rPr>
      </w:pPr>
    </w:p>
    <w:p w14:paraId="208905B3" w14:textId="77777777" w:rsidR="00D10ABC" w:rsidRPr="00342FE1" w:rsidRDefault="00D10AB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1.3.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Sporirea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gradului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de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transparență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="00F7683C"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="00F7683C" w:rsidRPr="00342FE1">
        <w:rPr>
          <w:i/>
          <w:color w:val="000000" w:themeColor="text1"/>
          <w:sz w:val="28"/>
          <w:szCs w:val="28"/>
          <w:lang w:val="ro-RO"/>
        </w:rPr>
        <w:t>încrederii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în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justiție</w:t>
      </w:r>
    </w:p>
    <w:p w14:paraId="43AC68D0" w14:textId="77777777" w:rsidR="00D10ABC" w:rsidRPr="00342FE1" w:rsidRDefault="00D10ABC" w:rsidP="000B3D17">
      <w:pPr>
        <w:rPr>
          <w:i/>
          <w:sz w:val="28"/>
          <w:szCs w:val="28"/>
          <w:lang w:val="ro-RO"/>
        </w:rPr>
      </w:pPr>
    </w:p>
    <w:p w14:paraId="483DC3A9" w14:textId="77777777" w:rsidR="00D10ABC" w:rsidRPr="00342FE1" w:rsidRDefault="00D10AB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Sporirea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gradului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transparență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judecătoresc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sarcină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esențială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complexă,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dar</w:t>
      </w:r>
      <w:r w:rsidR="00F7683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același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timp</w:t>
      </w:r>
      <w:r w:rsidR="00F7683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dificilă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condițiile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percepția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generală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majorității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raport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independența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judecătoresc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prag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scăzut.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cetățenilor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echivalează,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instituțiile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statului.</w:t>
      </w:r>
    </w:p>
    <w:p w14:paraId="04880AE8" w14:textId="26D3AC9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parcursul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ultimei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perioade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s-a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reușit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obținerea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rezultate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consistente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domeniul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transparenței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justiție,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anume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prin: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37FA9" w:rsidRPr="00342FE1">
        <w:rPr>
          <w:sz w:val="28"/>
          <w:szCs w:val="28"/>
          <w:lang w:val="ro-RO" w:eastAsia="ru-RU"/>
        </w:rPr>
        <w:t>(i</w:t>
      </w:r>
      <w:r w:rsidR="000170C3" w:rsidRPr="00342FE1">
        <w:rPr>
          <w:sz w:val="28"/>
          <w:szCs w:val="28"/>
          <w:lang w:val="ro-RO" w:eastAsia="ru-RU"/>
        </w:rPr>
        <w:t>)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tuturor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</w:t>
      </w:r>
      <w:r w:rsidR="000170C3" w:rsidRPr="00342FE1">
        <w:rPr>
          <w:sz w:val="28"/>
          <w:szCs w:val="28"/>
          <w:lang w:val="ro-RO" w:eastAsia="ru-RU"/>
        </w:rPr>
        <w:t>ginile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web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C65BC" w:rsidRPr="00342FE1">
        <w:rPr>
          <w:sz w:val="28"/>
          <w:szCs w:val="28"/>
          <w:lang w:val="ro-RO" w:eastAsia="ru-RU"/>
        </w:rPr>
        <w:t>oficiale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instanțelor;</w:t>
      </w:r>
      <w:r w:rsidR="003363C5">
        <w:rPr>
          <w:sz w:val="28"/>
          <w:szCs w:val="28"/>
          <w:lang w:val="ro-RO" w:eastAsia="ru-RU"/>
        </w:rPr>
        <w:t xml:space="preserve"> </w:t>
      </w:r>
      <w:r w:rsidR="00237FA9" w:rsidRPr="00342FE1">
        <w:rPr>
          <w:sz w:val="28"/>
          <w:szCs w:val="28"/>
          <w:lang w:val="ro-RO" w:eastAsia="ru-RU"/>
        </w:rPr>
        <w:t>(ii</w:t>
      </w:r>
      <w:r w:rsidR="000170C3" w:rsidRPr="00342FE1">
        <w:rPr>
          <w:sz w:val="28"/>
          <w:szCs w:val="28"/>
          <w:lang w:val="ro-RO" w:eastAsia="ru-RU"/>
        </w:rPr>
        <w:t>)</w:t>
      </w:r>
      <w:r w:rsidR="003363C5">
        <w:rPr>
          <w:sz w:val="28"/>
          <w:szCs w:val="28"/>
          <w:lang w:val="ro-RO" w:eastAsia="ru-RU"/>
        </w:rPr>
        <w:t> </w:t>
      </w:r>
      <w:r w:rsidRPr="00342FE1">
        <w:rPr>
          <w:sz w:val="28"/>
          <w:szCs w:val="28"/>
          <w:lang w:val="ro-RO" w:eastAsia="ru-RU"/>
        </w:rPr>
        <w:t>înregistrarea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audio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tuturor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ședințelor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0170C3" w:rsidRPr="00342FE1">
        <w:rPr>
          <w:sz w:val="28"/>
          <w:szCs w:val="28"/>
          <w:lang w:val="ro-RO" w:eastAsia="ru-RU"/>
        </w:rPr>
        <w:t>judecată;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37FA9" w:rsidRPr="00342FE1">
        <w:rPr>
          <w:sz w:val="28"/>
          <w:szCs w:val="28"/>
          <w:lang w:val="ro-RO" w:eastAsia="ru-RU"/>
        </w:rPr>
        <w:t>(</w:t>
      </w:r>
      <w:proofErr w:type="spellStart"/>
      <w:r w:rsidR="00237FA9" w:rsidRPr="00342FE1">
        <w:rPr>
          <w:sz w:val="28"/>
          <w:szCs w:val="28"/>
          <w:lang w:val="ro-RO" w:eastAsia="ru-RU"/>
        </w:rPr>
        <w:t>iii</w:t>
      </w:r>
      <w:proofErr w:type="spellEnd"/>
      <w:r w:rsidRPr="00342FE1">
        <w:rPr>
          <w:sz w:val="28"/>
          <w:szCs w:val="28"/>
          <w:lang w:val="ro-RO" w:eastAsia="ru-RU"/>
        </w:rPr>
        <w:t>)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informației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locul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data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desfășurării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ședințelor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paginile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web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37A56" w:rsidRPr="00342FE1">
        <w:rPr>
          <w:sz w:val="28"/>
          <w:szCs w:val="28"/>
          <w:lang w:val="ro-RO" w:eastAsia="ru-RU"/>
        </w:rPr>
        <w:t>oficiale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instanțelor.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posibil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8E0B89" w:rsidRPr="00342FE1">
        <w:rPr>
          <w:sz w:val="28"/>
          <w:szCs w:val="28"/>
          <w:lang w:val="ro-RO" w:eastAsia="ru-RU"/>
        </w:rPr>
        <w:t>datorită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3387B" w:rsidRPr="00342FE1">
        <w:rPr>
          <w:sz w:val="28"/>
          <w:szCs w:val="28"/>
          <w:lang w:val="ro-RO" w:eastAsia="ru-RU"/>
        </w:rPr>
        <w:lastRenderedPageBreak/>
        <w:t>i</w:t>
      </w:r>
      <w:r w:rsidRPr="00342FE1">
        <w:rPr>
          <w:sz w:val="28"/>
          <w:szCs w:val="28"/>
          <w:lang w:val="ro-RO" w:eastAsia="ru-RU"/>
        </w:rPr>
        <w:t>nformațional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3387B" w:rsidRPr="00342FE1">
        <w:rPr>
          <w:sz w:val="28"/>
          <w:szCs w:val="28"/>
          <w:lang w:val="ro-RO" w:eastAsia="ru-RU"/>
        </w:rPr>
        <w:t>j</w:t>
      </w:r>
      <w:r w:rsidRPr="00342FE1">
        <w:rPr>
          <w:sz w:val="28"/>
          <w:szCs w:val="28"/>
          <w:lang w:val="ro-RO" w:eastAsia="ru-RU"/>
        </w:rPr>
        <w:t>udiciar.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Totodată,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sporirea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gradului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transparență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încrederii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F7683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află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într-o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strânsă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conexiune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gradul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realizare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celorlalte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determină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totuși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întreprinderea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multor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măsuri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conjugate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scopul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dezvoltării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culturii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683C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ruperii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lanțului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neîncredere.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lipsa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culturi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populației,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eforturile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succes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celelalte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segmente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riscă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reflectate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valorificate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valoare.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scopul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dezvolta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urmări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sensibilizarea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cunoștințelor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legale.</w:t>
      </w:r>
    </w:p>
    <w:p w14:paraId="721717F5" w14:textId="77777777" w:rsidR="00D10ABC" w:rsidRPr="00342FE1" w:rsidRDefault="00D10AB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Concomitent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destinate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culturii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îmbunătățirea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mecanismelor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comunicare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spori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gradul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sens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orientate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popularizarea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(vulgarizarea)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textului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obligațiile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înțelegeri</w:t>
      </w:r>
      <w:r w:rsidR="008E1BFA" w:rsidRPr="00342FE1">
        <w:rPr>
          <w:sz w:val="28"/>
          <w:szCs w:val="28"/>
          <w:lang w:val="ro-RO"/>
        </w:rPr>
        <w:t xml:space="preserve"> </w:t>
      </w:r>
      <w:r w:rsidR="00EF5B47"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="004A0FA2" w:rsidRPr="00342FE1">
        <w:rPr>
          <w:sz w:val="28"/>
          <w:szCs w:val="28"/>
          <w:lang w:val="ro-RO"/>
        </w:rPr>
        <w:t>ușoare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F5B47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EF5B47" w:rsidRPr="00342FE1">
        <w:rPr>
          <w:sz w:val="28"/>
          <w:szCs w:val="28"/>
          <w:lang w:val="ro-RO"/>
        </w:rPr>
        <w:t>partea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larg,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diminuarea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conotației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paginile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web</w:t>
      </w:r>
      <w:r w:rsidR="008E1BFA" w:rsidRPr="00342FE1">
        <w:rPr>
          <w:sz w:val="28"/>
          <w:szCs w:val="28"/>
          <w:lang w:val="ro-RO"/>
        </w:rPr>
        <w:t xml:space="preserve"> </w:t>
      </w:r>
      <w:r w:rsidR="00A37A56" w:rsidRPr="00342FE1">
        <w:rPr>
          <w:sz w:val="28"/>
          <w:szCs w:val="28"/>
          <w:lang w:val="ro-RO"/>
        </w:rPr>
        <w:t>oficiale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asemenea,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bună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promovată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succes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câteva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preluat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A0A" w:rsidRPr="00342FE1">
        <w:rPr>
          <w:sz w:val="28"/>
          <w:szCs w:val="28"/>
          <w:lang w:val="ro-RO" w:eastAsia="ru-RU"/>
        </w:rPr>
        <w:t>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aplicat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standarde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internaționale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excelență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judecătorească,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centre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informare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A0A"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scopul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direcționării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corect</w:t>
      </w:r>
      <w:r w:rsidR="00B66ABE" w:rsidRPr="00342FE1">
        <w:rPr>
          <w:sz w:val="28"/>
          <w:szCs w:val="28"/>
          <w:lang w:val="ro-RO" w:eastAsia="ru-RU"/>
        </w:rPr>
        <w:t>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justițiabililor,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A0A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oferirii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răspunsurilor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întrebări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orientare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procedură.</w:t>
      </w:r>
    </w:p>
    <w:p w14:paraId="7AFEFC40" w14:textId="77777777" w:rsidR="00D10ABC" w:rsidRPr="00342FE1" w:rsidRDefault="00B66ABE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același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context</w:t>
      </w:r>
      <w:r w:rsidR="00D10AB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transparenței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activității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impune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activitatea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organelor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administrare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judecătoresc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A0A"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A0A" w:rsidRPr="00342FE1">
        <w:rPr>
          <w:sz w:val="28"/>
          <w:szCs w:val="28"/>
          <w:lang w:val="ro-RO" w:eastAsia="ru-RU"/>
        </w:rPr>
        <w:t>Procuraturii</w:t>
      </w:r>
      <w:r w:rsidR="00D10ABC" w:rsidRPr="00342FE1">
        <w:rPr>
          <w:sz w:val="28"/>
          <w:szCs w:val="28"/>
          <w:lang w:val="ro-RO" w:eastAsia="ru-RU"/>
        </w:rPr>
        <w:t>.</w:t>
      </w:r>
    </w:p>
    <w:p w14:paraId="232012F8" w14:textId="77777777" w:rsidR="00D10ABC" w:rsidRPr="00342FE1" w:rsidRDefault="00B66ABE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Totodată</w:t>
      </w:r>
      <w:r w:rsidR="00D10AB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ultimele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tendințe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organelor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internaționale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(de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ex</w:t>
      </w:r>
      <w:r w:rsidRPr="00342FE1">
        <w:rPr>
          <w:sz w:val="28"/>
          <w:szCs w:val="28"/>
          <w:lang w:val="ro-RO" w:eastAsia="ru-RU"/>
        </w:rPr>
        <w:t>emplu</w:t>
      </w:r>
      <w:r w:rsidR="00735076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hyperlink r:id="rId9" w:tgtFrame="_blank" w:history="1">
        <w:r w:rsidR="0084309B" w:rsidRPr="00342FE1">
          <w:rPr>
            <w:rStyle w:val="docheader"/>
            <w:sz w:val="28"/>
            <w:szCs w:val="28"/>
            <w:lang w:val="ro-RO"/>
          </w:rPr>
          <w:t>Comisia</w:t>
        </w:r>
        <w:r w:rsidR="008E1BFA" w:rsidRPr="00342FE1">
          <w:rPr>
            <w:rStyle w:val="docheader"/>
            <w:sz w:val="28"/>
            <w:szCs w:val="28"/>
            <w:lang w:val="ro-RO"/>
          </w:rPr>
          <w:t xml:space="preserve"> </w:t>
        </w:r>
        <w:r w:rsidR="0084309B" w:rsidRPr="00342FE1">
          <w:rPr>
            <w:rStyle w:val="docheader"/>
            <w:sz w:val="28"/>
            <w:szCs w:val="28"/>
            <w:lang w:val="ro-RO"/>
          </w:rPr>
          <w:t>Europeană</w:t>
        </w:r>
        <w:r w:rsidR="008E1BFA" w:rsidRPr="00342FE1">
          <w:rPr>
            <w:rStyle w:val="docheader"/>
            <w:sz w:val="28"/>
            <w:szCs w:val="28"/>
            <w:lang w:val="ro-RO"/>
          </w:rPr>
          <w:t xml:space="preserve"> </w:t>
        </w:r>
        <w:r w:rsidR="0084309B" w:rsidRPr="00342FE1">
          <w:rPr>
            <w:rStyle w:val="docheader"/>
            <w:sz w:val="28"/>
            <w:szCs w:val="28"/>
            <w:lang w:val="ro-RO"/>
          </w:rPr>
          <w:t>pentru</w:t>
        </w:r>
        <w:r w:rsidR="008E1BFA" w:rsidRPr="00342FE1">
          <w:rPr>
            <w:rStyle w:val="docheader"/>
            <w:sz w:val="28"/>
            <w:szCs w:val="28"/>
            <w:lang w:val="ro-RO"/>
          </w:rPr>
          <w:t xml:space="preserve"> </w:t>
        </w:r>
        <w:r w:rsidR="0084309B" w:rsidRPr="00342FE1">
          <w:rPr>
            <w:rStyle w:val="docheader"/>
            <w:sz w:val="28"/>
            <w:szCs w:val="28"/>
            <w:lang w:val="ro-RO"/>
          </w:rPr>
          <w:t>Eficiența</w:t>
        </w:r>
        <w:r w:rsidR="008E1BFA" w:rsidRPr="00342FE1">
          <w:rPr>
            <w:rStyle w:val="docheader"/>
            <w:sz w:val="28"/>
            <w:szCs w:val="28"/>
            <w:lang w:val="ro-RO"/>
          </w:rPr>
          <w:t xml:space="preserve"> </w:t>
        </w:r>
        <w:r w:rsidR="0084309B" w:rsidRPr="00342FE1">
          <w:rPr>
            <w:rStyle w:val="docheader"/>
            <w:sz w:val="28"/>
            <w:szCs w:val="28"/>
            <w:lang w:val="ro-RO"/>
          </w:rPr>
          <w:t>Justiției</w:t>
        </w:r>
      </w:hyperlink>
      <w:r w:rsidR="008E1BFA" w:rsidRPr="00342FE1">
        <w:rPr>
          <w:sz w:val="28"/>
          <w:szCs w:val="28"/>
          <w:lang w:val="ro-RO" w:eastAsia="ru-RU"/>
        </w:rPr>
        <w:t xml:space="preserve"> </w:t>
      </w:r>
      <w:r w:rsidR="0084309B" w:rsidRPr="00342FE1">
        <w:rPr>
          <w:sz w:val="28"/>
          <w:szCs w:val="28"/>
          <w:lang w:val="ro-RO" w:eastAsia="ru-RU"/>
        </w:rPr>
        <w:t>(</w:t>
      </w:r>
      <w:r w:rsidR="00D10ABC" w:rsidRPr="00342FE1">
        <w:rPr>
          <w:sz w:val="28"/>
          <w:szCs w:val="28"/>
          <w:lang w:val="ro-RO" w:eastAsia="ru-RU"/>
        </w:rPr>
        <w:t>CEPEJ</w:t>
      </w:r>
      <w:r w:rsidR="0084309B" w:rsidRPr="00342FE1">
        <w:rPr>
          <w:sz w:val="28"/>
          <w:szCs w:val="28"/>
          <w:lang w:val="ro-RO" w:eastAsia="ru-RU"/>
        </w:rPr>
        <w:t>)</w:t>
      </w:r>
      <w:r w:rsidR="00D10ABC" w:rsidRPr="00342FE1">
        <w:rPr>
          <w:rStyle w:val="af7"/>
          <w:sz w:val="28"/>
          <w:szCs w:val="28"/>
          <w:lang w:val="ro-RO" w:eastAsia="ru-RU"/>
        </w:rPr>
        <w:footnoteReference w:id="14"/>
      </w:r>
      <w:r w:rsidR="00D10ABC" w:rsidRPr="00342FE1">
        <w:rPr>
          <w:sz w:val="28"/>
          <w:szCs w:val="28"/>
          <w:lang w:val="ro-RO" w:eastAsia="ru-RU"/>
        </w:rPr>
        <w:t>)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recomandă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statelor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E41FE" w:rsidRPr="00342FE1">
        <w:rPr>
          <w:sz w:val="28"/>
          <w:szCs w:val="28"/>
          <w:lang w:val="ro-RO" w:eastAsia="ru-RU"/>
        </w:rPr>
        <w:t>concentrarea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eforturilor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sistemelor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judecătorești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mai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bună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comunicare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justițiabilii,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inclusiv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efectuarea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sistematică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sondajelor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nivelul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satisfacție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justițiabililor,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analiza,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publicarea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datelor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informarea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acestora</w:t>
      </w:r>
      <w:r w:rsidR="002D5C55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într-o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manieră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simplă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perceptibilă</w:t>
      </w:r>
      <w:r w:rsidR="002D5C55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despre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drepturile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obligațiile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procesuale,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563F9" w:rsidRPr="00342FE1">
        <w:rPr>
          <w:sz w:val="28"/>
          <w:szCs w:val="28"/>
          <w:lang w:val="ro-RO" w:eastAsia="ru-RU"/>
        </w:rPr>
        <w:t>termenele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procedură,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procedurile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specifice,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măsurile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întreprinse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sau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preconizate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rezolvarea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problemelor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raportate.</w:t>
      </w:r>
      <w:r w:rsidR="008E1BFA" w:rsidRPr="00342FE1">
        <w:rPr>
          <w:sz w:val="28"/>
          <w:szCs w:val="28"/>
          <w:lang w:val="ro-RO" w:eastAsia="ru-RU"/>
        </w:rPr>
        <w:t xml:space="preserve"> </w:t>
      </w:r>
    </w:p>
    <w:p w14:paraId="20848757" w14:textId="563C5C8C" w:rsidR="00D10ABC" w:rsidRPr="00342FE1" w:rsidRDefault="00D10AB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Monitorizarea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evaluarea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exterior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activității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sectorului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instrument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contribuie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îmbunătățirea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previzibilității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9B0AE6" w:rsidRPr="00342FE1">
        <w:rPr>
          <w:sz w:val="28"/>
          <w:szCs w:val="28"/>
          <w:lang w:val="ro-RO" w:eastAsia="ru-RU"/>
        </w:rPr>
        <w:t>funcționării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acestuia.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Astfel,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impune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definirea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consolidarea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mecanismului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C55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metodologiei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efectuare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sistematică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sondajelor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nivelul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satisfacție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306B79" w:rsidRPr="00342FE1">
        <w:rPr>
          <w:sz w:val="28"/>
          <w:szCs w:val="28"/>
          <w:lang w:val="ro-RO" w:eastAsia="ru-RU"/>
        </w:rPr>
        <w:t>legătură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306B79"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306B79" w:rsidRPr="00342FE1">
        <w:rPr>
          <w:sz w:val="28"/>
          <w:szCs w:val="28"/>
          <w:lang w:val="ro-RO" w:eastAsia="ru-RU"/>
        </w:rPr>
        <w:t>activitatea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judecătoresc,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D5C55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profesiilor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conexe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57739F" w:rsidRPr="00342FE1">
        <w:rPr>
          <w:sz w:val="28"/>
          <w:szCs w:val="28"/>
          <w:lang w:val="ro-RO" w:eastAsia="ru-RU"/>
        </w:rPr>
        <w:t>sistemului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B66ABE" w:rsidRPr="00342FE1">
        <w:rPr>
          <w:sz w:val="28"/>
          <w:szCs w:val="28"/>
          <w:lang w:val="ro-RO" w:eastAsia="ru-RU"/>
        </w:rPr>
        <w:t>i</w:t>
      </w:r>
      <w:r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respectarea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tuturor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etapelor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colectare,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filtrare,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analiză,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datelor,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precum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elaborare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planurilor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acțiuni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remedierea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</w:t>
      </w:r>
      <w:r w:rsidR="009B0AE6" w:rsidRPr="00342FE1">
        <w:rPr>
          <w:sz w:val="28"/>
          <w:szCs w:val="28"/>
          <w:lang w:val="ro-RO" w:eastAsia="ru-RU"/>
        </w:rPr>
        <w:t>b</w:t>
      </w:r>
      <w:r w:rsidRPr="00342FE1">
        <w:rPr>
          <w:sz w:val="28"/>
          <w:szCs w:val="28"/>
          <w:lang w:val="ro-RO" w:eastAsia="ru-RU"/>
        </w:rPr>
        <w:t>lemelor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identificate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B66ABE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rapoartelor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lastRenderedPageBreak/>
        <w:t>monitorizare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implementării.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sondajele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realizate</w:t>
      </w:r>
      <w:r w:rsidR="0078741E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sistematic</w:t>
      </w:r>
      <w:r w:rsidR="0078741E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rândul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profesioniștilor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utilizatorilor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oferi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informații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pertinente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remedierea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problemelor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identificate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78741E"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78741E" w:rsidRPr="00342FE1">
        <w:rPr>
          <w:sz w:val="28"/>
          <w:szCs w:val="28"/>
          <w:lang w:val="ro-RO" w:eastAsia="ru-RU"/>
        </w:rPr>
        <w:t>sporirea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calității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activității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sectorului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justiției.</w:t>
      </w:r>
      <w:r w:rsidR="008E1BFA" w:rsidRPr="00342FE1">
        <w:rPr>
          <w:sz w:val="28"/>
          <w:szCs w:val="28"/>
          <w:lang w:val="ro-RO" w:eastAsia="ru-RU"/>
        </w:rPr>
        <w:t xml:space="preserve"> </w:t>
      </w:r>
    </w:p>
    <w:p w14:paraId="1748E6E1" w14:textId="77777777" w:rsidR="006B4E71" w:rsidRPr="00342FE1" w:rsidRDefault="006B4E71" w:rsidP="000B3D17">
      <w:pPr>
        <w:rPr>
          <w:sz w:val="28"/>
          <w:szCs w:val="28"/>
          <w:lang w:val="ro-RO" w:eastAsia="ru-RU"/>
        </w:rPr>
      </w:pPr>
    </w:p>
    <w:p w14:paraId="62CE0A25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1568276D" w14:textId="77777777" w:rsidR="006D102F" w:rsidRPr="00342FE1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57BD4F59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1.3.1.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mecanismelor/programelor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educare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competenţa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520F80" w:rsidRPr="00342FE1">
        <w:rPr>
          <w:sz w:val="28"/>
          <w:szCs w:val="28"/>
          <w:lang w:val="ro-RO"/>
        </w:rPr>
        <w:t>.</w:t>
      </w:r>
    </w:p>
    <w:p w14:paraId="1499DF81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1.3.2.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periodică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</w:p>
    <w:p w14:paraId="6E2006FE" w14:textId="77777777" w:rsidR="006B4E71" w:rsidRPr="00342FE1" w:rsidRDefault="006B4E71" w:rsidP="000B3D17">
      <w:pPr>
        <w:rPr>
          <w:sz w:val="28"/>
          <w:szCs w:val="28"/>
          <w:lang w:val="ro-RO"/>
        </w:rPr>
      </w:pPr>
    </w:p>
    <w:p w14:paraId="5DB921C7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</w:p>
    <w:p w14:paraId="2251B187" w14:textId="77777777" w:rsidR="006D102F" w:rsidRPr="00342FE1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314408A" w14:textId="77777777" w:rsidR="00D10ABC" w:rsidRPr="00342FE1" w:rsidRDefault="00D260B5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1.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Indicatorii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percepţie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publică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încrederea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justiţie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îmbunătăţiți</w:t>
      </w:r>
      <w:r w:rsidR="00520F80" w:rsidRPr="00342FE1">
        <w:rPr>
          <w:sz w:val="28"/>
          <w:szCs w:val="28"/>
          <w:lang w:val="ro-RO" w:eastAsia="ru-RU"/>
        </w:rPr>
        <w:t>.</w:t>
      </w:r>
      <w:r w:rsidR="008E1BFA" w:rsidRPr="00342FE1">
        <w:rPr>
          <w:sz w:val="28"/>
          <w:szCs w:val="28"/>
          <w:lang w:val="ro-RO" w:eastAsia="ru-RU"/>
        </w:rPr>
        <w:t xml:space="preserve"> </w:t>
      </w:r>
    </w:p>
    <w:p w14:paraId="2AFCC653" w14:textId="77777777" w:rsidR="00D10ABC" w:rsidRPr="00342FE1" w:rsidRDefault="00D260B5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2.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Nivelul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cultură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juridică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populației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îmbunătățit</w:t>
      </w:r>
      <w:r w:rsidR="00520F80" w:rsidRPr="00342FE1">
        <w:rPr>
          <w:sz w:val="28"/>
          <w:szCs w:val="28"/>
          <w:lang w:val="ro-RO" w:eastAsia="ru-RU"/>
        </w:rPr>
        <w:t>.</w:t>
      </w:r>
    </w:p>
    <w:p w14:paraId="3E512FF9" w14:textId="77777777" w:rsidR="00D10ABC" w:rsidRPr="00342FE1" w:rsidRDefault="00D260B5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3.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Gradul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acces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publicului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informaţii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D10ABC" w:rsidRPr="00342FE1">
        <w:rPr>
          <w:sz w:val="28"/>
          <w:szCs w:val="28"/>
          <w:lang w:val="ro-RO" w:eastAsia="ru-RU"/>
        </w:rPr>
        <w:t>ridicat</w:t>
      </w:r>
      <w:r w:rsidR="00735076" w:rsidRPr="00342FE1">
        <w:rPr>
          <w:sz w:val="28"/>
          <w:szCs w:val="28"/>
          <w:lang w:val="ro-RO" w:eastAsia="ru-RU"/>
        </w:rPr>
        <w:t>.</w:t>
      </w:r>
    </w:p>
    <w:p w14:paraId="4BAA4AC8" w14:textId="77777777" w:rsidR="00D10ABC" w:rsidRPr="00342FE1" w:rsidRDefault="00D10ABC" w:rsidP="000B3D17">
      <w:pPr>
        <w:rPr>
          <w:sz w:val="28"/>
          <w:szCs w:val="28"/>
          <w:lang w:val="ro-RO"/>
        </w:rPr>
      </w:pPr>
    </w:p>
    <w:p w14:paraId="5F03C700" w14:textId="77777777" w:rsidR="00D10ABC" w:rsidRPr="00342FE1" w:rsidRDefault="00D10AB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1.4.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Consolidarea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capacităților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profesiilor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conexe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="0057739F" w:rsidRPr="00342FE1">
        <w:rPr>
          <w:i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justiției</w:t>
      </w:r>
    </w:p>
    <w:p w14:paraId="2EF63DDE" w14:textId="77777777" w:rsidR="00D10ABC" w:rsidRPr="00342FE1" w:rsidRDefault="00D10ABC" w:rsidP="000B3D17">
      <w:pPr>
        <w:rPr>
          <w:sz w:val="28"/>
          <w:szCs w:val="28"/>
          <w:lang w:val="ro-RO"/>
        </w:rPr>
      </w:pPr>
    </w:p>
    <w:p w14:paraId="37B03295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57739F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afirmarea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7820D4"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</w:t>
      </w:r>
      <w:r w:rsidR="00ED07CF" w:rsidRPr="00342FE1">
        <w:rPr>
          <w:sz w:val="28"/>
          <w:szCs w:val="28"/>
          <w:lang w:val="ro-RO"/>
        </w:rPr>
        <w:t>avocați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notar</w:t>
      </w:r>
      <w:r w:rsidR="00ED07CF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mediator</w:t>
      </w:r>
      <w:r w:rsidR="00ED07CF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executor</w:t>
      </w:r>
      <w:r w:rsidR="00ED07CF" w:rsidRPr="00342FE1">
        <w:rPr>
          <w:sz w:val="28"/>
          <w:szCs w:val="28"/>
          <w:lang w:val="ro-RO"/>
        </w:rPr>
        <w:t>i</w:t>
      </w:r>
      <w:r w:rsidR="008E1BFA" w:rsidRPr="00342FE1">
        <w:rPr>
          <w:sz w:val="28"/>
          <w:szCs w:val="28"/>
          <w:lang w:val="ro-RO"/>
        </w:rPr>
        <w:t xml:space="preserve"> </w:t>
      </w:r>
      <w:r w:rsidR="00ED07CF" w:rsidRPr="00342FE1">
        <w:rPr>
          <w:sz w:val="28"/>
          <w:szCs w:val="28"/>
          <w:lang w:val="ro-RO"/>
        </w:rPr>
        <w:t>judecătorești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ED07CF" w:rsidRPr="00342FE1">
        <w:rPr>
          <w:sz w:val="28"/>
          <w:szCs w:val="28"/>
          <w:lang w:val="ro-RO"/>
        </w:rPr>
        <w:t>experți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ED07CF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administrator</w:t>
      </w:r>
      <w:r w:rsidR="00ED07CF" w:rsidRPr="00342FE1">
        <w:rPr>
          <w:sz w:val="28"/>
          <w:szCs w:val="28"/>
          <w:lang w:val="ro-RO"/>
        </w:rPr>
        <w:t>i</w:t>
      </w:r>
      <w:r w:rsidR="008E1BFA" w:rsidRPr="00342FE1">
        <w:rPr>
          <w:sz w:val="28"/>
          <w:szCs w:val="28"/>
          <w:lang w:val="ro-RO"/>
        </w:rPr>
        <w:t xml:space="preserve"> </w:t>
      </w:r>
      <w:r w:rsidR="00ED07CF" w:rsidRPr="00342FE1">
        <w:rPr>
          <w:sz w:val="28"/>
          <w:szCs w:val="28"/>
          <w:lang w:val="ro-RO"/>
        </w:rPr>
        <w:t>autorizați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traducător</w:t>
      </w:r>
      <w:r w:rsidR="00ED07CF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/</w:t>
      </w:r>
      <w:r w:rsidR="00ED07CF" w:rsidRPr="00342FE1">
        <w:rPr>
          <w:sz w:val="28"/>
          <w:szCs w:val="28"/>
          <w:lang w:val="ro-RO"/>
        </w:rPr>
        <w:t>interpreți</w:t>
      </w:r>
      <w:r w:rsidRPr="00342FE1">
        <w:rPr>
          <w:sz w:val="28"/>
          <w:szCs w:val="28"/>
          <w:lang w:val="ro-RO"/>
        </w:rPr>
        <w:t>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corp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ofere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calitative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delegate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politici.</w:t>
      </w:r>
    </w:p>
    <w:p w14:paraId="7D915C29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094085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BF4903"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="00BF4903" w:rsidRPr="00342FE1">
        <w:rPr>
          <w:sz w:val="28"/>
          <w:szCs w:val="28"/>
          <w:lang w:val="ro-RO"/>
        </w:rPr>
        <w:t>reglementată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speciale.</w:t>
      </w:r>
      <w:r w:rsidR="008E1BFA" w:rsidRPr="00342FE1">
        <w:rPr>
          <w:sz w:val="28"/>
          <w:szCs w:val="28"/>
          <w:lang w:val="ro-RO"/>
        </w:rPr>
        <w:t xml:space="preserve"> </w:t>
      </w:r>
      <w:r w:rsidR="00854663" w:rsidRPr="00342FE1">
        <w:rPr>
          <w:sz w:val="28"/>
          <w:szCs w:val="28"/>
          <w:lang w:val="ro-RO"/>
        </w:rPr>
        <w:t>D</w:t>
      </w:r>
      <w:r w:rsidRPr="00342FE1">
        <w:rPr>
          <w:sz w:val="28"/>
          <w:szCs w:val="28"/>
          <w:lang w:val="ro-RO"/>
        </w:rPr>
        <w:t>eși</w:t>
      </w:r>
      <w:r w:rsidR="0085466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85466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ghidată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aceleași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reguli,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există</w:t>
      </w:r>
      <w:r w:rsidR="008E1BFA" w:rsidRPr="00342FE1">
        <w:rPr>
          <w:sz w:val="28"/>
          <w:szCs w:val="28"/>
          <w:lang w:val="ro-RO"/>
        </w:rPr>
        <w:t xml:space="preserve"> </w:t>
      </w:r>
      <w:r w:rsidR="00BF4903" w:rsidRPr="00342FE1">
        <w:rPr>
          <w:sz w:val="28"/>
          <w:szCs w:val="28"/>
          <w:lang w:val="ro-RO"/>
        </w:rPr>
        <w:t>totuși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deosebiri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responsabilizare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unificare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regulilor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segment</w:t>
      </w:r>
      <w:r w:rsidR="00B82AE7" w:rsidRPr="00342FE1">
        <w:rPr>
          <w:sz w:val="28"/>
          <w:szCs w:val="28"/>
          <w:lang w:val="ro-RO"/>
        </w:rPr>
        <w:t>ul</w:t>
      </w:r>
      <w:r w:rsidR="008E1BFA" w:rsidRPr="00342FE1">
        <w:rPr>
          <w:sz w:val="28"/>
          <w:szCs w:val="28"/>
          <w:lang w:val="ro-RO"/>
        </w:rPr>
        <w:t xml:space="preserve"> </w:t>
      </w:r>
      <w:r w:rsidR="00B82AE7" w:rsidRPr="00342FE1">
        <w:rPr>
          <w:sz w:val="28"/>
          <w:szCs w:val="28"/>
          <w:lang w:val="ro-RO"/>
        </w:rPr>
        <w:t>respectiv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înlăturarea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atestate.</w:t>
      </w:r>
    </w:p>
    <w:p w14:paraId="4C898F86" w14:textId="65ACDF86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fel,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regimul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fiscal,</w:t>
      </w:r>
      <w:r w:rsidR="008E1BFA" w:rsidRPr="00342FE1">
        <w:rPr>
          <w:sz w:val="28"/>
          <w:szCs w:val="28"/>
          <w:lang w:val="ro-RO"/>
        </w:rPr>
        <w:t xml:space="preserve"> </w:t>
      </w:r>
      <w:r w:rsidR="00BF4903" w:rsidRPr="00342FE1">
        <w:rPr>
          <w:sz w:val="28"/>
          <w:szCs w:val="28"/>
          <w:lang w:val="ro-RO"/>
        </w:rPr>
        <w:t>cel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sociale,</w:t>
      </w:r>
      <w:r w:rsidR="008E1BFA" w:rsidRPr="00342FE1">
        <w:rPr>
          <w:sz w:val="28"/>
          <w:szCs w:val="28"/>
          <w:lang w:val="ro-RO"/>
        </w:rPr>
        <w:t xml:space="preserve"> </w:t>
      </w:r>
      <w:r w:rsidR="0057739F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asistență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medicală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aplicabil</w:t>
      </w:r>
      <w:r w:rsidR="00BF4903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7820D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rămân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subiect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controversat.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ultima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perioadă</w:t>
      </w:r>
      <w:r w:rsidR="00BF490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adoptate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destinatarilor</w:t>
      </w:r>
      <w:r w:rsidRPr="00525E98">
        <w:rPr>
          <w:sz w:val="28"/>
          <w:szCs w:val="28"/>
          <w:lang w:val="ro-RO"/>
        </w:rPr>
        <w:t>,</w:t>
      </w:r>
      <w:r w:rsidR="008E1BFA" w:rsidRPr="00525E98">
        <w:rPr>
          <w:sz w:val="28"/>
          <w:szCs w:val="28"/>
          <w:lang w:val="ro-RO"/>
        </w:rPr>
        <w:t xml:space="preserve"> </w:t>
      </w:r>
      <w:r w:rsidR="006D287B" w:rsidRPr="00525E98">
        <w:rPr>
          <w:sz w:val="28"/>
          <w:szCs w:val="28"/>
          <w:lang w:val="ro-RO"/>
        </w:rPr>
        <w:t>urmează a se analiza dacă acestea</w:t>
      </w:r>
      <w:r w:rsidR="006D287B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răspund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posibilităților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249D2" w:rsidRPr="00342FE1">
        <w:rPr>
          <w:sz w:val="28"/>
          <w:szCs w:val="28"/>
          <w:lang w:val="ro-RO"/>
        </w:rPr>
        <w:t>acestor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453E09E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asemenea,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metodologii</w:t>
      </w:r>
      <w:r w:rsidR="007820D4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clare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tarifelor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prestate,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alocuri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cuantificării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7820D4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beneficiarii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prestatori.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Astfel,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tarifelor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într-un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justificabil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arbitrar.</w:t>
      </w:r>
    </w:p>
    <w:p w14:paraId="30DCFE8B" w14:textId="77777777" w:rsidR="006D102F" w:rsidRPr="00342FE1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291DD89D" w14:textId="77777777" w:rsidR="00D10ABC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790BC8C3" w14:textId="77777777" w:rsidR="006D102F" w:rsidRPr="00342FE1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5421D6DA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1.4.1.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094085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acordate</w:t>
      </w:r>
      <w:r w:rsidR="008A5C91" w:rsidRPr="00342FE1">
        <w:rPr>
          <w:sz w:val="28"/>
          <w:szCs w:val="28"/>
          <w:lang w:val="ro-RO"/>
        </w:rPr>
        <w:t>.</w:t>
      </w:r>
    </w:p>
    <w:p w14:paraId="313C4655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1.4.2.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B5622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A5C91" w:rsidRPr="00342FE1">
        <w:rPr>
          <w:sz w:val="28"/>
          <w:szCs w:val="28"/>
          <w:lang w:val="ro-RO"/>
        </w:rPr>
        <w:t>.</w:t>
      </w:r>
    </w:p>
    <w:p w14:paraId="7062FC40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1.4.3.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sociale</w:t>
      </w:r>
      <w:r w:rsidR="008A5C91" w:rsidRPr="00342FE1">
        <w:rPr>
          <w:sz w:val="28"/>
          <w:szCs w:val="28"/>
          <w:lang w:val="ro-RO"/>
        </w:rPr>
        <w:t>.</w:t>
      </w:r>
    </w:p>
    <w:p w14:paraId="20740722" w14:textId="77777777" w:rsidR="00D10ABC" w:rsidRPr="00342FE1" w:rsidRDefault="00D10AB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1.4.4.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reguli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clare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tarifelor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prestate.</w:t>
      </w:r>
    </w:p>
    <w:p w14:paraId="1E425BC6" w14:textId="77777777" w:rsidR="006B4E71" w:rsidRPr="00342FE1" w:rsidRDefault="006B4E71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72C78C26" w14:textId="77777777" w:rsidR="00B443CF" w:rsidRPr="00342FE1" w:rsidRDefault="00D10AB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</w:p>
    <w:p w14:paraId="6C588A1C" w14:textId="77777777" w:rsidR="00B443CF" w:rsidRPr="00342FE1" w:rsidRDefault="00B443C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1BB73B33" w14:textId="77777777" w:rsidR="00B443CF" w:rsidRPr="00342FE1" w:rsidRDefault="00B443CF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 xml:space="preserve">1. </w:t>
      </w:r>
      <w:r w:rsidR="00D10ABC"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organizare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FC0742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justiției</w:t>
      </w:r>
      <w:r w:rsidR="00D3508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fortificate</w:t>
      </w:r>
      <w:r w:rsidR="008A5C91" w:rsidRPr="00342FE1">
        <w:rPr>
          <w:sz w:val="28"/>
          <w:szCs w:val="28"/>
          <w:lang w:val="ro-RO"/>
        </w:rPr>
        <w:t>.</w:t>
      </w:r>
    </w:p>
    <w:p w14:paraId="5F66E413" w14:textId="77777777" w:rsidR="00D10ABC" w:rsidRPr="00342FE1" w:rsidRDefault="00B443CF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 xml:space="preserve">2. </w:t>
      </w:r>
      <w:r w:rsidR="00D10ABC" w:rsidRPr="00342FE1">
        <w:rPr>
          <w:sz w:val="28"/>
          <w:szCs w:val="28"/>
          <w:lang w:val="ro-RO"/>
        </w:rPr>
        <w:t>Nivelul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satisfacție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beneficiarilor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serviciilor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acordate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D10ABC"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D249D2"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D249D2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D249D2" w:rsidRPr="00342FE1">
        <w:rPr>
          <w:sz w:val="28"/>
          <w:szCs w:val="28"/>
          <w:lang w:val="ro-RO"/>
        </w:rPr>
        <w:t>justiției</w:t>
      </w:r>
      <w:r w:rsidR="00D3508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8A5C91" w:rsidRPr="00342FE1">
        <w:rPr>
          <w:sz w:val="28"/>
          <w:szCs w:val="28"/>
          <w:lang w:val="ro-RO"/>
        </w:rPr>
        <w:t>ridicat</w:t>
      </w:r>
      <w:r w:rsidR="00735076" w:rsidRPr="00342FE1">
        <w:rPr>
          <w:sz w:val="28"/>
          <w:szCs w:val="28"/>
          <w:lang w:val="ro-RO"/>
        </w:rPr>
        <w:t>.</w:t>
      </w:r>
    </w:p>
    <w:p w14:paraId="094890DC" w14:textId="77777777" w:rsidR="0014247F" w:rsidRPr="00342FE1" w:rsidRDefault="0014247F" w:rsidP="000B3D17">
      <w:pPr>
        <w:tabs>
          <w:tab w:val="left" w:pos="6340"/>
        </w:tabs>
        <w:jc w:val="center"/>
        <w:rPr>
          <w:b/>
          <w:sz w:val="28"/>
          <w:szCs w:val="28"/>
          <w:lang w:val="ro-RO"/>
        </w:rPr>
      </w:pPr>
    </w:p>
    <w:p w14:paraId="3FEA073D" w14:textId="77777777" w:rsidR="00A135DC" w:rsidRPr="00342FE1" w:rsidRDefault="00A135DC" w:rsidP="000B3D17">
      <w:pPr>
        <w:tabs>
          <w:tab w:val="left" w:pos="6340"/>
        </w:tabs>
        <w:ind w:firstLine="0"/>
        <w:jc w:val="center"/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Direcția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strategică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II</w:t>
      </w:r>
    </w:p>
    <w:p w14:paraId="1024754C" w14:textId="77777777" w:rsidR="00961F11" w:rsidRPr="00342FE1" w:rsidRDefault="00961F11" w:rsidP="000B3D17">
      <w:pPr>
        <w:tabs>
          <w:tab w:val="left" w:pos="6340"/>
        </w:tabs>
        <w:ind w:firstLine="0"/>
        <w:jc w:val="center"/>
        <w:rPr>
          <w:b/>
          <w:sz w:val="28"/>
          <w:szCs w:val="28"/>
          <w:lang w:val="ro-RO"/>
        </w:rPr>
      </w:pPr>
    </w:p>
    <w:p w14:paraId="61B498AF" w14:textId="77777777" w:rsidR="00A135DC" w:rsidRPr="00342FE1" w:rsidRDefault="00A135DC" w:rsidP="000B3D17">
      <w:pPr>
        <w:ind w:firstLine="0"/>
        <w:jc w:val="center"/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Accesul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la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justiție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și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calitatea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actului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justiție</w:t>
      </w:r>
    </w:p>
    <w:p w14:paraId="685254A1" w14:textId="77777777" w:rsidR="00A135DC" w:rsidRPr="00342FE1" w:rsidRDefault="00A135DC" w:rsidP="000B3D17">
      <w:pPr>
        <w:rPr>
          <w:b/>
          <w:i/>
          <w:sz w:val="28"/>
          <w:szCs w:val="28"/>
          <w:lang w:val="ro-RO"/>
        </w:rPr>
      </w:pPr>
    </w:p>
    <w:p w14:paraId="39858346" w14:textId="77777777" w:rsidR="00A135DC" w:rsidRPr="00342FE1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2.1.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Îmbunătățirea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accesului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la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justiție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de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protecție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drepturilor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omului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în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sectorul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justiției</w:t>
      </w:r>
    </w:p>
    <w:p w14:paraId="5209E5A7" w14:textId="77777777" w:rsidR="006F38B4" w:rsidRPr="00342FE1" w:rsidRDefault="006F38B4" w:rsidP="000B3D17">
      <w:pPr>
        <w:rPr>
          <w:sz w:val="28"/>
          <w:szCs w:val="28"/>
          <w:lang w:val="ro-RO"/>
        </w:rPr>
      </w:pPr>
    </w:p>
    <w:p w14:paraId="60BC0D9C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Având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complex,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cuprinzând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relații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exercitarea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deplină,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prioritar.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sine,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protecția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celorlalte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296300A0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protecției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suficient</w:t>
      </w:r>
      <w:r w:rsidR="008E1BFA" w:rsidRPr="00342FE1">
        <w:rPr>
          <w:sz w:val="28"/>
          <w:szCs w:val="28"/>
          <w:lang w:val="ro-RO"/>
        </w:rPr>
        <w:t xml:space="preserve"> </w:t>
      </w:r>
      <w:r w:rsidR="00D85FE5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consacra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materiale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condițiile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echitabile,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asemenea,</w:t>
      </w:r>
      <w:r w:rsidR="008E1BFA" w:rsidRPr="00342FE1">
        <w:rPr>
          <w:sz w:val="28"/>
          <w:szCs w:val="28"/>
          <w:lang w:val="ro-RO"/>
        </w:rPr>
        <w:t xml:space="preserve"> </w:t>
      </w:r>
      <w:r w:rsidR="00D85FE5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natură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consolideze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protecție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vulnerabile.</w:t>
      </w:r>
    </w:p>
    <w:p w14:paraId="561BC3A1" w14:textId="77777777" w:rsidR="00A135DC" w:rsidRPr="00342FE1" w:rsidRDefault="00A135D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sens,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intervenții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ordin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legislativ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urmează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fi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realizate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vederea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eficientizării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procedurilor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judiciare</w:t>
      </w:r>
      <w:r w:rsidR="00F90E2D" w:rsidRPr="00342FE1">
        <w:rPr>
          <w:color w:val="000000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F90E2D" w:rsidRPr="00342FE1">
        <w:rPr>
          <w:color w:val="000000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constituie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sarcină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complexă</w:t>
      </w:r>
      <w:r w:rsidR="00D85FE5" w:rsidRPr="00342FE1">
        <w:rPr>
          <w:color w:val="000000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F90E2D" w:rsidRPr="00342FE1">
        <w:rPr>
          <w:color w:val="000000"/>
          <w:sz w:val="28"/>
          <w:szCs w:val="28"/>
          <w:lang w:val="ro-RO" w:eastAsia="ru-RU"/>
        </w:rPr>
        <w:t>având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drept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obiectiv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îmbunătățirea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05AB" w:rsidRPr="00342FE1">
        <w:rPr>
          <w:color w:val="000000"/>
          <w:sz w:val="28"/>
          <w:szCs w:val="28"/>
          <w:lang w:val="ro-RO" w:eastAsia="ru-RU"/>
        </w:rPr>
        <w:t>accesului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05AB" w:rsidRPr="00342FE1">
        <w:rPr>
          <w:color w:val="000000"/>
          <w:sz w:val="28"/>
          <w:szCs w:val="28"/>
          <w:lang w:val="ro-RO" w:eastAsia="ru-RU"/>
        </w:rPr>
        <w:t>la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05AB" w:rsidRPr="00342FE1">
        <w:rPr>
          <w:color w:val="000000"/>
          <w:sz w:val="28"/>
          <w:szCs w:val="28"/>
          <w:lang w:val="ro-RO" w:eastAsia="ru-RU"/>
        </w:rPr>
        <w:t>justi</w:t>
      </w:r>
      <w:r w:rsidR="008D018B" w:rsidRPr="00342FE1">
        <w:rPr>
          <w:color w:val="000000"/>
          <w:sz w:val="28"/>
          <w:szCs w:val="28"/>
          <w:lang w:val="ro-RO" w:eastAsia="ru-RU"/>
        </w:rPr>
        <w:t>ț</w:t>
      </w:r>
      <w:r w:rsidR="000305AB" w:rsidRPr="00342FE1">
        <w:rPr>
          <w:color w:val="000000"/>
          <w:sz w:val="28"/>
          <w:szCs w:val="28"/>
          <w:lang w:val="ro-RO" w:eastAsia="ru-RU"/>
        </w:rPr>
        <w:t>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05AB"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0305AB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calității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actul</w:t>
      </w:r>
      <w:r w:rsidR="000305AB" w:rsidRPr="00342FE1">
        <w:rPr>
          <w:color w:val="000000"/>
          <w:sz w:val="28"/>
          <w:szCs w:val="28"/>
          <w:lang w:val="ro-RO" w:eastAsia="ru-RU"/>
        </w:rPr>
        <w:t>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justiție,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lastRenderedPageBreak/>
        <w:t>precum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excluderea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abuzurilor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atât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din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partea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justițiabililor,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cât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reprezentanților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sistemului.</w:t>
      </w:r>
    </w:p>
    <w:p w14:paraId="022CD899" w14:textId="77777777" w:rsidR="00A135DC" w:rsidRPr="00342FE1" w:rsidRDefault="00A135D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Prioritate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echitabile.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eforturile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conjugate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cerință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urmărește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protecția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împotriva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arbitrarului</w:t>
      </w:r>
      <w:r w:rsidR="00D85FE5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interpretărilor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abuzive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extensive.</w:t>
      </w:r>
    </w:p>
    <w:p w14:paraId="0D7E28A5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semnifică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posibilitatea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adresa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plină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jurisdicție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contestații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satisfacții,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obținute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ultima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etapă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liberalizării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deceniu,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multiple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condamnări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0040AC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Europeană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</w:t>
      </w:r>
      <w:proofErr w:type="spellStart"/>
      <w:r w:rsidRPr="00342FE1">
        <w:rPr>
          <w:sz w:val="28"/>
          <w:szCs w:val="28"/>
          <w:lang w:val="ro-RO"/>
        </w:rPr>
        <w:t>CtEDO</w:t>
      </w:r>
      <w:proofErr w:type="spellEnd"/>
      <w:r w:rsidRPr="00342FE1">
        <w:rPr>
          <w:sz w:val="28"/>
          <w:szCs w:val="28"/>
          <w:lang w:val="ro-RO"/>
        </w:rPr>
        <w:t>),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dispărut.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același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solicită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</w:p>
    <w:p w14:paraId="3BEA0B39" w14:textId="77777777" w:rsidR="00A135DC" w:rsidRPr="00342FE1" w:rsidRDefault="00A135DC" w:rsidP="000B3D17">
      <w:pPr>
        <w:shd w:val="clear" w:color="auto" w:fill="FFFFFF"/>
        <w:rPr>
          <w:color w:val="000000"/>
          <w:spacing w:val="-2"/>
          <w:sz w:val="28"/>
          <w:szCs w:val="28"/>
          <w:lang w:val="ro-RO" w:eastAsia="ru-RU"/>
        </w:rPr>
      </w:pP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partea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ține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sistemul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execuțional-penal,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perioada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2016</w:t>
      </w:r>
      <w:r w:rsidR="003E2D4B" w:rsidRPr="00342FE1">
        <w:rPr>
          <w:spacing w:val="-2"/>
          <w:sz w:val="28"/>
          <w:szCs w:val="28"/>
          <w:lang w:val="ro-RO"/>
        </w:rPr>
        <w:t>–</w:t>
      </w:r>
      <w:r w:rsidRPr="00342FE1">
        <w:rPr>
          <w:spacing w:val="-2"/>
          <w:sz w:val="28"/>
          <w:szCs w:val="28"/>
          <w:lang w:val="ro-RO"/>
        </w:rPr>
        <w:t>2020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fost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realizate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anumite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progrese,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printre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reorganizarea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sistemului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administrației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penitenciare,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implementarea</w:t>
      </w:r>
      <w:r w:rsidR="003E2D4B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începând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anul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2019</w:t>
      </w:r>
      <w:r w:rsidR="003E2D4B" w:rsidRPr="00342FE1">
        <w:rPr>
          <w:spacing w:val="-2"/>
          <w:sz w:val="28"/>
          <w:szCs w:val="28"/>
          <w:lang w:val="ro-RO"/>
        </w:rPr>
        <w:t>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mecanismului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preventiv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și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compensator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pentru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detenția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condiții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precare,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implementarea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sistemului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videoconferință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instituțiile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penitenciare,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desfășurarea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lucrărilor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ample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construcție/reconstrucție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mai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multor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penitenciare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din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țară</w:t>
      </w:r>
      <w:r w:rsidR="003E2D4B" w:rsidRPr="00342FE1">
        <w:rPr>
          <w:spacing w:val="-2"/>
          <w:sz w:val="28"/>
          <w:szCs w:val="28"/>
          <w:lang w:val="ro-RO"/>
        </w:rPr>
        <w:t>.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3E2D4B" w:rsidRPr="00342FE1">
        <w:rPr>
          <w:spacing w:val="-2"/>
          <w:sz w:val="28"/>
          <w:szCs w:val="28"/>
          <w:lang w:val="ro-RO"/>
        </w:rPr>
        <w:t>Cu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3E2D4B" w:rsidRPr="00342FE1">
        <w:rPr>
          <w:spacing w:val="-2"/>
          <w:sz w:val="28"/>
          <w:szCs w:val="28"/>
          <w:lang w:val="ro-RO"/>
        </w:rPr>
        <w:t>toate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="003E2D4B" w:rsidRPr="00342FE1">
        <w:rPr>
          <w:spacing w:val="-2"/>
          <w:sz w:val="28"/>
          <w:szCs w:val="28"/>
          <w:lang w:val="ro-RO"/>
        </w:rPr>
        <w:t>acestea,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se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înregistrează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restanțe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spacing w:val="-2"/>
          <w:sz w:val="28"/>
          <w:szCs w:val="28"/>
          <w:lang w:val="ro-RO"/>
        </w:rPr>
        <w:t>la</w:t>
      </w:r>
      <w:r w:rsidR="008E1BFA" w:rsidRPr="00342FE1">
        <w:rPr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/>
        </w:rPr>
        <w:t>capitolul</w:t>
      </w:r>
      <w:r w:rsidR="008E1BFA" w:rsidRPr="00342FE1">
        <w:rPr>
          <w:color w:val="000000"/>
          <w:spacing w:val="-2"/>
          <w:sz w:val="28"/>
          <w:szCs w:val="28"/>
          <w:lang w:val="ro-RO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dezvoltării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capacităților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strategice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operaționale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a</w:t>
      </w:r>
      <w:r w:rsidR="008363EC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le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sistemului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administrației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penitenciare.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="00DF186B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="00DF186B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asemenea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conform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constatărilor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mecanismelor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naționale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internaționale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monitorizare,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care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au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vizor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sistemul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detenție,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="003E2D4B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rămân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="003E2D4B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subdezvoltate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capacitățile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formare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profesională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kern w:val="24"/>
          <w:sz w:val="28"/>
          <w:szCs w:val="28"/>
          <w:lang w:val="ro-RO" w:eastAsia="ru-RU"/>
        </w:rPr>
        <w:t>personalului,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mecanismul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instituțional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evaluare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planificare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executării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pedepsei,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standardizarea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procedurilor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specifice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menținerii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siguranței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detenției,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sistemul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acordare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serviciilor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medicale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persoanelor</w:t>
      </w:r>
      <w:r w:rsidR="008E1BFA" w:rsidRPr="00342FE1">
        <w:rPr>
          <w:color w:val="000000"/>
          <w:spacing w:val="-2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pacing w:val="-2"/>
          <w:sz w:val="28"/>
          <w:szCs w:val="28"/>
          <w:lang w:val="ro-RO" w:eastAsia="ru-RU"/>
        </w:rPr>
        <w:t>deținute.</w:t>
      </w:r>
    </w:p>
    <w:p w14:paraId="1CBD6CEA" w14:textId="77777777" w:rsidR="00A135DC" w:rsidRPr="00342FE1" w:rsidRDefault="00A135D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color w:val="000000"/>
          <w:sz w:val="28"/>
          <w:szCs w:val="28"/>
          <w:lang w:val="ro-RO" w:eastAsia="ru-RU"/>
        </w:rPr>
        <w:t>Din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considerente,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obiectivele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bază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domeniu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urmează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constituie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instituirea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implementarea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sistemului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progresiv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executare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pedepselor,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schimbarea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accentului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6D2D46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punitivă</w:t>
      </w:r>
      <w:r w:rsidR="008E1BFA" w:rsidRPr="00342FE1">
        <w:rPr>
          <w:sz w:val="28"/>
          <w:szCs w:val="28"/>
          <w:lang w:val="ro-RO"/>
        </w:rPr>
        <w:t xml:space="preserve"> </w:t>
      </w:r>
      <w:r w:rsidR="006D2D46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resocializare,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siguranței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penitenciare.</w:t>
      </w:r>
    </w:p>
    <w:p w14:paraId="2A08135E" w14:textId="77777777" w:rsidR="00A135DC" w:rsidRPr="00342FE1" w:rsidRDefault="00A135DC" w:rsidP="000B3D17">
      <w:pPr>
        <w:autoSpaceDE w:val="0"/>
        <w:autoSpaceDN w:val="0"/>
        <w:adjustRightInd w:val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Av</w:t>
      </w:r>
      <w:r w:rsidR="00BA5606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penitenciar,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corespunzătoare,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țin</w:t>
      </w:r>
      <w:r w:rsidR="00DF186B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reliefate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complexă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="006D2D46" w:rsidRPr="00342FE1">
        <w:rPr>
          <w:sz w:val="28"/>
          <w:szCs w:val="28"/>
          <w:lang w:val="ro-RO"/>
        </w:rPr>
        <w:t>program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mediu.</w:t>
      </w:r>
    </w:p>
    <w:p w14:paraId="12DBC622" w14:textId="34080C0B" w:rsidR="00F1357D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reducerii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recidivei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siguranță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socială</w:t>
      </w:r>
      <w:r w:rsidR="006D2D4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probațiune.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aplicarea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detenției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reintegrarea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încălcat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potențialului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DF186B" w:rsidRPr="00342FE1">
        <w:rPr>
          <w:sz w:val="28"/>
          <w:szCs w:val="28"/>
          <w:lang w:val="ro-RO"/>
        </w:rPr>
        <w:t>.</w:t>
      </w:r>
    </w:p>
    <w:p w14:paraId="144CB6AF" w14:textId="77777777" w:rsidR="00F1357D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același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timp,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asigurarea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stabilității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cadrului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normativ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evitarea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promovării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unor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concepte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contradictorii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către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diferite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autorități,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impune: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     </w:t>
      </w:r>
    </w:p>
    <w:p w14:paraId="5E09111E" w14:textId="77777777" w:rsidR="00F1357D" w:rsidRPr="00342FE1" w:rsidRDefault="00F1357D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1)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centralizarea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sarcinii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modificare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legislației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codificate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(Codul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civil,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penal,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contravențional,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administrativ,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procedură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civilă,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procedură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penală,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Codul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executare)</w:t>
      </w:r>
      <w:r w:rsidR="00EB3415" w:rsidRPr="00342FE1">
        <w:rPr>
          <w:color w:val="000000"/>
          <w:sz w:val="28"/>
          <w:szCs w:val="28"/>
          <w:lang w:val="ro-RO" w:eastAsia="ru-RU"/>
        </w:rPr>
        <w:t>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cu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împuternicirea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expresă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A135DC" w:rsidRPr="00342FE1">
        <w:rPr>
          <w:color w:val="000000"/>
          <w:sz w:val="28"/>
          <w:szCs w:val="28"/>
          <w:lang w:val="ro-RO" w:eastAsia="ru-RU"/>
        </w:rPr>
        <w:t>Ministe</w:t>
      </w:r>
      <w:r w:rsidRPr="00342FE1">
        <w:rPr>
          <w:color w:val="000000"/>
          <w:sz w:val="28"/>
          <w:szCs w:val="28"/>
          <w:lang w:val="ro-RO" w:eastAsia="ru-RU"/>
        </w:rPr>
        <w:t>rului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acest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sens;</w:t>
      </w:r>
    </w:p>
    <w:p w14:paraId="1CE298EC" w14:textId="77777777" w:rsidR="00F06FF6" w:rsidRPr="00342FE1" w:rsidRDefault="00A135D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  <w:r w:rsidRPr="00342FE1">
        <w:rPr>
          <w:color w:val="000000"/>
          <w:sz w:val="28"/>
          <w:szCs w:val="28"/>
          <w:lang w:val="ro-RO" w:eastAsia="ru-RU"/>
        </w:rPr>
        <w:t>2)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reducerea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numărului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inițiative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de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modificare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legislației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codificate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oferirea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unui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termen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rezonabil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pentru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8363EC" w:rsidRPr="00342FE1">
        <w:rPr>
          <w:color w:val="000000"/>
          <w:sz w:val="28"/>
          <w:szCs w:val="28"/>
          <w:lang w:val="ro-RO" w:eastAsia="ru-RU"/>
        </w:rPr>
        <w:t>punerea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8363EC"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8363EC" w:rsidRPr="00342FE1">
        <w:rPr>
          <w:color w:val="000000"/>
          <w:sz w:val="28"/>
          <w:szCs w:val="28"/>
          <w:lang w:val="ro-RO" w:eastAsia="ru-RU"/>
        </w:rPr>
        <w:t>aplicare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noilor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="008363EC" w:rsidRPr="00342FE1">
        <w:rPr>
          <w:color w:val="000000"/>
          <w:sz w:val="28"/>
          <w:szCs w:val="28"/>
          <w:lang w:val="ro-RO" w:eastAsia="ru-RU"/>
        </w:rPr>
        <w:t>proceduri</w:t>
      </w:r>
      <w:r w:rsidRPr="00342FE1">
        <w:rPr>
          <w:color w:val="000000"/>
          <w:sz w:val="28"/>
          <w:szCs w:val="28"/>
          <w:lang w:val="ro-RO" w:eastAsia="ru-RU"/>
        </w:rPr>
        <w:t>/</w:t>
      </w:r>
      <w:r w:rsidR="008363EC" w:rsidRPr="00342FE1">
        <w:rPr>
          <w:color w:val="000000"/>
          <w:sz w:val="28"/>
          <w:szCs w:val="28"/>
          <w:lang w:val="ro-RO" w:eastAsia="ru-RU"/>
        </w:rPr>
        <w:t>instituți</w:t>
      </w:r>
      <w:r w:rsidR="0012421A" w:rsidRPr="00342FE1">
        <w:rPr>
          <w:color w:val="000000"/>
          <w:sz w:val="28"/>
          <w:szCs w:val="28"/>
          <w:lang w:val="ro-RO" w:eastAsia="ru-RU"/>
        </w:rPr>
        <w:t>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sau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celor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revizuite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în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scopul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adaptării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cu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noile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tendințe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atât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profesioniștilor,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cât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și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a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lang w:val="ro-RO" w:eastAsia="ru-RU"/>
        </w:rPr>
        <w:t>justițiabililor.</w:t>
      </w:r>
      <w:r w:rsidR="008E1BFA" w:rsidRPr="00342FE1">
        <w:rPr>
          <w:color w:val="000000"/>
          <w:sz w:val="28"/>
          <w:szCs w:val="28"/>
          <w:lang w:val="ro-RO" w:eastAsia="ru-RU"/>
        </w:rPr>
        <w:t xml:space="preserve"> </w:t>
      </w:r>
    </w:p>
    <w:p w14:paraId="7FD8FB46" w14:textId="6545E3F8" w:rsidR="00F1357D" w:rsidRPr="00342FE1" w:rsidRDefault="008E1BFA" w:rsidP="000B3D17">
      <w:pPr>
        <w:shd w:val="clear" w:color="auto" w:fill="FFFFFF"/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color w:val="000000"/>
          <w:sz w:val="28"/>
          <w:szCs w:val="28"/>
          <w:lang w:val="ro-RO" w:eastAsia="ru-RU"/>
        </w:rPr>
        <w:t xml:space="preserve"> </w:t>
      </w:r>
    </w:p>
    <w:p w14:paraId="422CB433" w14:textId="77777777" w:rsidR="00A135DC" w:rsidRPr="00342FE1" w:rsidRDefault="00A135DC" w:rsidP="000B3D17">
      <w:pPr>
        <w:rPr>
          <w:b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</w:t>
      </w:r>
      <w:r w:rsidRPr="00342FE1">
        <w:rPr>
          <w:b/>
          <w:color w:val="000000" w:themeColor="text1"/>
          <w:sz w:val="28"/>
          <w:szCs w:val="28"/>
          <w:lang w:val="ro-RO"/>
        </w:rPr>
        <w:t>:</w:t>
      </w:r>
    </w:p>
    <w:p w14:paraId="4809E776" w14:textId="77777777" w:rsidR="006D102F" w:rsidRPr="00342FE1" w:rsidRDefault="006D102F" w:rsidP="000B3D17">
      <w:pPr>
        <w:rPr>
          <w:b/>
          <w:color w:val="000000" w:themeColor="text1"/>
          <w:sz w:val="28"/>
          <w:szCs w:val="28"/>
          <w:lang w:val="ro-RO"/>
        </w:rPr>
      </w:pPr>
    </w:p>
    <w:p w14:paraId="3F017907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Facilitarea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32204C" w:rsidRPr="00342FE1">
        <w:rPr>
          <w:sz w:val="28"/>
          <w:szCs w:val="28"/>
          <w:lang w:val="ro-RO"/>
        </w:rPr>
        <w:t>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vulnerabile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subreprezentate</w:t>
      </w:r>
      <w:r w:rsidR="00484B15" w:rsidRPr="00342FE1">
        <w:rPr>
          <w:sz w:val="28"/>
          <w:szCs w:val="28"/>
          <w:lang w:val="ro-RO"/>
        </w:rPr>
        <w:t>.</w:t>
      </w:r>
    </w:p>
    <w:p w14:paraId="368CCF3F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clarității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</w:t>
      </w:r>
      <w:r w:rsidR="00D85FE5" w:rsidRPr="00342FE1">
        <w:rPr>
          <w:sz w:val="28"/>
          <w:szCs w:val="28"/>
          <w:lang w:val="ro-RO"/>
        </w:rPr>
        <w:t>.</w:t>
      </w:r>
    </w:p>
    <w:p w14:paraId="52F76539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Simplificarea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D85FE5" w:rsidRPr="00342FE1">
        <w:rPr>
          <w:sz w:val="28"/>
          <w:szCs w:val="28"/>
          <w:lang w:val="ro-RO"/>
        </w:rPr>
        <w:t>.</w:t>
      </w:r>
    </w:p>
    <w:p w14:paraId="77F32487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2.1.4.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D85FE5" w:rsidRPr="00342FE1">
        <w:rPr>
          <w:sz w:val="28"/>
          <w:szCs w:val="28"/>
          <w:lang w:val="ro-RO"/>
        </w:rPr>
        <w:t>hotărârilor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D85FE5" w:rsidRPr="00342FE1">
        <w:rPr>
          <w:sz w:val="28"/>
          <w:szCs w:val="28"/>
          <w:lang w:val="ro-RO"/>
        </w:rPr>
        <w:t>.</w:t>
      </w:r>
    </w:p>
    <w:p w14:paraId="45CD53AB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2.1.5.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pedepselor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condițiilor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detenție</w:t>
      </w:r>
      <w:r w:rsidR="00D85FE5" w:rsidRPr="00342FE1">
        <w:rPr>
          <w:sz w:val="28"/>
          <w:szCs w:val="28"/>
          <w:lang w:val="ro-RO"/>
        </w:rPr>
        <w:t>.</w:t>
      </w:r>
    </w:p>
    <w:p w14:paraId="710F8E13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2.1.6.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Prezervarea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stabilităţii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formularea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amendamente.</w:t>
      </w:r>
    </w:p>
    <w:p w14:paraId="7CCA6FA0" w14:textId="77777777" w:rsidR="006D102F" w:rsidRPr="00342FE1" w:rsidRDefault="006D102F" w:rsidP="000B3D17">
      <w:pPr>
        <w:rPr>
          <w:sz w:val="28"/>
          <w:szCs w:val="28"/>
          <w:lang w:val="ro-RO"/>
        </w:rPr>
      </w:pPr>
    </w:p>
    <w:p w14:paraId="7D294FB9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</w:p>
    <w:p w14:paraId="34E45D20" w14:textId="77777777" w:rsidR="006D102F" w:rsidRPr="00342FE1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7D56446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Mecanisme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facilitează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îmbunătățite</w:t>
      </w:r>
      <w:r w:rsidR="00EB2D62" w:rsidRPr="00342FE1">
        <w:rPr>
          <w:sz w:val="28"/>
          <w:szCs w:val="28"/>
          <w:lang w:val="ro-RO"/>
        </w:rPr>
        <w:t>.</w:t>
      </w:r>
    </w:p>
    <w:p w14:paraId="1074AE7E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Proceduri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simplificate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instituite</w:t>
      </w:r>
      <w:r w:rsidR="00EB2D62" w:rsidRPr="00342FE1">
        <w:rPr>
          <w:sz w:val="28"/>
          <w:szCs w:val="28"/>
          <w:lang w:val="ro-RO"/>
        </w:rPr>
        <w:t>.</w:t>
      </w:r>
    </w:p>
    <w:p w14:paraId="6756E22D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judecătoreşti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efectiv.</w:t>
      </w:r>
    </w:p>
    <w:p w14:paraId="0B2FC05A" w14:textId="77777777" w:rsidR="00A135DC" w:rsidRPr="00342FE1" w:rsidRDefault="00A135DC" w:rsidP="000B3D17">
      <w:pPr>
        <w:rPr>
          <w:sz w:val="28"/>
          <w:szCs w:val="28"/>
          <w:lang w:val="ro-RO"/>
        </w:rPr>
      </w:pPr>
    </w:p>
    <w:p w14:paraId="41F2F4AB" w14:textId="77777777" w:rsidR="00A135DC" w:rsidRPr="00342FE1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2.2.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Îmbunătățirea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calității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actelor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judecătorești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uniformizarea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practicii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judiciare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</w:p>
    <w:p w14:paraId="20A111E6" w14:textId="77777777" w:rsidR="00A135DC" w:rsidRPr="00342FE1" w:rsidRDefault="00A135DC" w:rsidP="000B3D17">
      <w:pPr>
        <w:rPr>
          <w:sz w:val="28"/>
          <w:szCs w:val="28"/>
          <w:lang w:val="ro-RO"/>
        </w:rPr>
      </w:pPr>
    </w:p>
    <w:p w14:paraId="5E386CDC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lungul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întregului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lanț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Deși</w:t>
      </w:r>
      <w:r w:rsidR="000040A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</w:t>
      </w:r>
      <w:r w:rsidR="000040A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CF194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CF1947" w:rsidRPr="00342FE1">
        <w:rPr>
          <w:sz w:val="28"/>
          <w:szCs w:val="28"/>
          <w:lang w:val="ro-RO"/>
        </w:rPr>
        <w:t>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noiembrie–decembrie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3226C"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Centrul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Investigații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Sociologice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Studii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Marketing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„CBS-AXA”,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44%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avocați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apreciază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E3226C"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2011,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deosebire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2015,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37%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apreciau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E3226C"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="00E3226C"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2015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decât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2011</w:t>
      </w:r>
      <w:r w:rsidRPr="00342FE1">
        <w:rPr>
          <w:rStyle w:val="af7"/>
          <w:sz w:val="28"/>
          <w:szCs w:val="28"/>
          <w:lang w:val="ro-RO"/>
        </w:rPr>
        <w:footnoteReference w:id="15"/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totuși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persiste,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480E1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</w:t>
      </w:r>
      <w:r w:rsidR="00480E1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afectează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justițiabililor.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35B518A0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înaltă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calitate,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decizie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judecătorească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percepută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către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părți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general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rezultatul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aplicări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corecte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normelor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legale,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proceduri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echitabile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evaluări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corespunzătoare.</w:t>
      </w:r>
    </w:p>
    <w:p w14:paraId="7F7E90C2" w14:textId="77777777" w:rsidR="00A135DC" w:rsidRPr="00342FE1" w:rsidRDefault="00CF1947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asemenea</w:t>
      </w:r>
      <w:r w:rsidR="00A135D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sub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aspectul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clarității</w:t>
      </w:r>
      <w:r w:rsidR="00480E11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orice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hotărâre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judecătorească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inteligibilă,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redactată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într-un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limbaj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clar,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condiție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esențială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înțeleasă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părți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public.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Această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inteligibilitate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necesită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structură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coerentă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hotărârii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reflectarea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argumentării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într-un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stil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clar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accesibil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A135DC" w:rsidRPr="00342FE1">
        <w:rPr>
          <w:sz w:val="28"/>
          <w:szCs w:val="28"/>
          <w:lang w:val="ro-RO" w:eastAsia="ru-RU"/>
        </w:rPr>
        <w:t>tuturor.</w:t>
      </w:r>
    </w:p>
    <w:p w14:paraId="35844C20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Pr="00342FE1">
        <w:rPr>
          <w:sz w:val="28"/>
          <w:szCs w:val="28"/>
          <w:lang w:val="ro-RO" w:eastAsia="ru-RU"/>
        </w:rPr>
        <w:t>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calității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cuprinde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atât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aspectul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motivării,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redactări</w:t>
      </w:r>
      <w:r w:rsidR="0046198B" w:rsidRPr="00342FE1">
        <w:rPr>
          <w:sz w:val="28"/>
          <w:szCs w:val="28"/>
          <w:lang w:val="ro-RO" w:eastAsia="ru-RU"/>
        </w:rPr>
        <w:t>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într-o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manieră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clară,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fortificarea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instrumentelor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evaluare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acestora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continuă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prioritate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majoră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document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politici.</w:t>
      </w:r>
    </w:p>
    <w:p w14:paraId="2F6945F6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Calitatea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determinată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existența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judiciare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predictibile</w:t>
      </w:r>
      <w:r w:rsidR="0036256F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deziderat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generat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securității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raporturilor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evitarea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pronunțării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bookmarkStart w:id="3" w:name="_Hlk58796499"/>
      <w:r w:rsidRPr="00342FE1">
        <w:rPr>
          <w:sz w:val="28"/>
          <w:szCs w:val="28"/>
          <w:lang w:val="ro-RO" w:eastAsia="ru-RU"/>
        </w:rPr>
        <w:t>divergent</w:t>
      </w:r>
      <w:bookmarkEnd w:id="3"/>
      <w:r w:rsidRPr="00342FE1">
        <w:rPr>
          <w:sz w:val="28"/>
          <w:szCs w:val="28"/>
          <w:lang w:val="ro-RO" w:eastAsia="ru-RU"/>
        </w:rPr>
        <w:t>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privind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probleme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identice.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Lipsa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soluțiilor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jurisprudențiale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continuă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persiste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pronunțate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Curtea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ultim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remediază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ilegalitățile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admise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inferioare,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regret</w:t>
      </w:r>
      <w:r w:rsidR="00367693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emise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arbitrar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excepție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această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generarea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acceptarea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judiciare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neuniforme,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confirmat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inclusiv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proofErr w:type="spellStart"/>
      <w:r w:rsidR="00177206" w:rsidRPr="00342FE1">
        <w:rPr>
          <w:sz w:val="28"/>
          <w:szCs w:val="28"/>
          <w:lang w:val="ro-RO" w:eastAsia="ru-RU"/>
        </w:rPr>
        <w:t>CtEDO</w:t>
      </w:r>
      <w:proofErr w:type="spellEnd"/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versus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Republica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Moldova,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condiționează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inconsecvență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fel,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adoptarea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noi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fondul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cauzei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fără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justificare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motive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persuasive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determină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încălcarea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securității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raporturilor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1157A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într-un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final</w:t>
      </w:r>
      <w:r w:rsidR="0081157A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principiului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proofErr w:type="spellStart"/>
      <w:r w:rsidRPr="00342FE1">
        <w:rPr>
          <w:i/>
          <w:sz w:val="28"/>
          <w:szCs w:val="28"/>
          <w:lang w:val="ro-RO" w:eastAsia="ru-RU"/>
        </w:rPr>
        <w:t>res</w:t>
      </w:r>
      <w:proofErr w:type="spellEnd"/>
      <w:r w:rsidR="008E1BFA" w:rsidRPr="00342FE1">
        <w:rPr>
          <w:i/>
          <w:sz w:val="28"/>
          <w:szCs w:val="28"/>
          <w:lang w:val="ro-RO" w:eastAsia="ru-RU"/>
        </w:rPr>
        <w:t xml:space="preserve"> </w:t>
      </w:r>
      <w:proofErr w:type="spellStart"/>
      <w:r w:rsidRPr="00342FE1">
        <w:rPr>
          <w:i/>
          <w:sz w:val="28"/>
          <w:szCs w:val="28"/>
          <w:lang w:val="ro-RO" w:eastAsia="ru-RU"/>
        </w:rPr>
        <w:t>judicata</w:t>
      </w:r>
      <w:proofErr w:type="spellEnd"/>
      <w:r w:rsidRPr="00342FE1">
        <w:rPr>
          <w:i/>
          <w:sz w:val="28"/>
          <w:szCs w:val="28"/>
          <w:lang w:val="ro-RO" w:eastAsia="ru-RU"/>
        </w:rPr>
        <w:t>.</w:t>
      </w:r>
    </w:p>
    <w:p w14:paraId="74ADBC24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Practica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neunitară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determinată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aplicarea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interpretarea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neunitară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legislației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principiului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securității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dintre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elementele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fundamentale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statului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 w:eastAsia="ru-RU"/>
        </w:rPr>
        <w:t>Existența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hotărâri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contradictorii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sursa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nesiguranței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juridice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final,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lipsa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77206" w:rsidRPr="00342FE1">
        <w:rPr>
          <w:sz w:val="28"/>
          <w:szCs w:val="28"/>
          <w:lang w:val="ro-RO" w:eastAsia="ru-RU"/>
        </w:rPr>
        <w:t>judecătoresc</w:t>
      </w:r>
      <w:r w:rsidRPr="00342FE1">
        <w:rPr>
          <w:sz w:val="28"/>
          <w:szCs w:val="28"/>
          <w:lang w:val="ro-RO" w:eastAsia="ru-RU"/>
        </w:rPr>
        <w:t>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F1947" w:rsidRPr="00342FE1">
        <w:rPr>
          <w:sz w:val="28"/>
          <w:szCs w:val="28"/>
          <w:lang w:val="ro-RO" w:eastAsia="ru-RU"/>
        </w:rPr>
        <w:t>incontestabil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că</w:t>
      </w:r>
      <w:r w:rsidR="00304B3A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orice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</w:t>
      </w:r>
      <w:r w:rsidR="00304B3A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interpretarea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aplicarea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uniformizare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absolută</w:t>
      </w:r>
      <w:r w:rsidR="00304B3A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acceptate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abateri</w:t>
      </w:r>
      <w:r w:rsidR="002B56A6" w:rsidRPr="00342FE1">
        <w:rPr>
          <w:sz w:val="28"/>
          <w:szCs w:val="28"/>
          <w:lang w:val="ro-RO" w:eastAsia="ru-RU"/>
        </w:rPr>
        <w:t>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B56A6" w:rsidRPr="00342FE1">
        <w:rPr>
          <w:sz w:val="28"/>
          <w:szCs w:val="28"/>
          <w:lang w:val="ro-RO" w:eastAsia="ru-RU"/>
        </w:rPr>
        <w:t>T</w:t>
      </w:r>
      <w:r w:rsidRPr="00342FE1">
        <w:rPr>
          <w:sz w:val="28"/>
          <w:szCs w:val="28"/>
          <w:lang w:val="ro-RO" w:eastAsia="ru-RU"/>
        </w:rPr>
        <w:t>otuși</w:t>
      </w:r>
      <w:r w:rsidR="002B56A6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B56A6" w:rsidRPr="00342FE1">
        <w:rPr>
          <w:sz w:val="28"/>
          <w:szCs w:val="28"/>
          <w:lang w:val="ro-RO" w:eastAsia="ru-RU"/>
        </w:rPr>
        <w:t>acestea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asemenea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natură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conducă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adoptarea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decizii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contradictorii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cauze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similare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identice.</w:t>
      </w:r>
    </w:p>
    <w:p w14:paraId="48179FBF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sens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dezvoltarea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mecanismelor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judiciară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uniformă,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precum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corectă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excluderea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oricărei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influențe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natură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genereze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abuzuri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2B56A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într-un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final</w:t>
      </w:r>
      <w:r w:rsidR="002B56A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2B56A6"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="002B56A6" w:rsidRPr="00342FE1">
        <w:rPr>
          <w:sz w:val="28"/>
          <w:szCs w:val="28"/>
          <w:lang w:val="ro-RO"/>
        </w:rPr>
        <w:t>lase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amprentă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negativă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justițiabililor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2B56A6" w:rsidRPr="00342FE1">
        <w:rPr>
          <w:sz w:val="28"/>
          <w:szCs w:val="28"/>
          <w:lang w:val="ro-RO"/>
        </w:rPr>
        <w:t>privitor</w:t>
      </w:r>
      <w:r w:rsidR="008E1BFA" w:rsidRPr="00342FE1">
        <w:rPr>
          <w:sz w:val="28"/>
          <w:szCs w:val="28"/>
          <w:lang w:val="ro-RO"/>
        </w:rPr>
        <w:t xml:space="preserve"> </w:t>
      </w:r>
      <w:r w:rsidR="002B56A6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4D58472A" w14:textId="77777777" w:rsidR="00A135DC" w:rsidRPr="00342FE1" w:rsidRDefault="00A135DC" w:rsidP="000B3D17">
      <w:pPr>
        <w:pStyle w:val="ab"/>
        <w:ind w:left="0"/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Potrivit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standardelor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internaționale,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reglarea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contradicţiilor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jurisprudenţei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revine,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înainte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toate,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instanţei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Curtea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vegheze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uniformitatea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jurisprudenţei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corecta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incoerenţele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prezerva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astfel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încrederea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cetăţenilor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judiciar.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Având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vedere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rolul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primordial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Curții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uniformizare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aceasta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examineze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chestiuni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mult,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chestiunile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minore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temei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intervenția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Legislația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actuală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prevede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competențe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largi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aceasta,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nu-i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permite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concentreze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rolul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primordial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examinare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chestiunilor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complicate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drept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judiciare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uniforme.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condiții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revizuirea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competențelor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Curții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Supreme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</w:t>
      </w:r>
      <w:r w:rsidR="00EC2C43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77206" w:rsidRPr="00342FE1">
        <w:rPr>
          <w:sz w:val="28"/>
          <w:szCs w:val="28"/>
          <w:lang w:val="ro-RO" w:eastAsia="ru-RU"/>
        </w:rPr>
        <w:t>focusarea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acestora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remedierea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discrepanțelor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judecătorească,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15739" w:rsidRPr="00342FE1">
        <w:rPr>
          <w:sz w:val="28"/>
          <w:szCs w:val="28"/>
          <w:lang w:val="ro-RO" w:eastAsia="ru-RU"/>
        </w:rPr>
        <w:t>revizuirea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15739" w:rsidRPr="00342FE1">
        <w:rPr>
          <w:sz w:val="28"/>
          <w:szCs w:val="28"/>
          <w:lang w:val="ro-RO" w:eastAsia="ru-RU"/>
        </w:rPr>
        <w:t>practicii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C15739" w:rsidRPr="00342FE1">
        <w:rPr>
          <w:sz w:val="28"/>
          <w:szCs w:val="28"/>
          <w:lang w:val="ro-RO" w:eastAsia="ru-RU"/>
        </w:rPr>
        <w:t>învechite,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crearea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practicii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noi,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precum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77206" w:rsidRPr="00342FE1">
        <w:rPr>
          <w:sz w:val="28"/>
          <w:szCs w:val="28"/>
          <w:lang w:val="ro-RO" w:eastAsia="ru-RU"/>
        </w:rPr>
        <w:t>intervenția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cazul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hotăr</w:t>
      </w:r>
      <w:r w:rsidR="00735076" w:rsidRPr="00342FE1">
        <w:rPr>
          <w:sz w:val="28"/>
          <w:szCs w:val="28"/>
          <w:lang w:val="ro-RO" w:eastAsia="ru-RU"/>
        </w:rPr>
        <w:t>â</w:t>
      </w:r>
      <w:r w:rsidRPr="00342FE1">
        <w:rPr>
          <w:sz w:val="28"/>
          <w:szCs w:val="28"/>
          <w:lang w:val="ro-RO" w:eastAsia="ru-RU"/>
        </w:rPr>
        <w:t>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77206" w:rsidRPr="00342FE1">
        <w:rPr>
          <w:sz w:val="28"/>
          <w:szCs w:val="28"/>
          <w:lang w:val="ro-RO" w:eastAsia="ru-RU"/>
        </w:rPr>
        <w:t>pronunțate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vădit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arbitrar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instanțele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ierarhic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inferioare.</w:t>
      </w:r>
    </w:p>
    <w:p w14:paraId="4EAEFBDC" w14:textId="77777777" w:rsidR="00474FAB" w:rsidRPr="00F45939" w:rsidRDefault="00474FAB" w:rsidP="000B3D17">
      <w:pPr>
        <w:pStyle w:val="ab"/>
        <w:ind w:left="0"/>
        <w:rPr>
          <w:sz w:val="28"/>
          <w:szCs w:val="28"/>
          <w:lang w:val="ro-RO" w:eastAsia="ru-RU"/>
        </w:rPr>
      </w:pPr>
    </w:p>
    <w:p w14:paraId="2A010C74" w14:textId="77777777" w:rsidR="00A135DC" w:rsidRPr="00F45939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F45939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F45939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05477657" w14:textId="77777777" w:rsidR="006D102F" w:rsidRPr="00F45939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2193A3ED" w14:textId="77777777" w:rsidR="00A135DC" w:rsidRPr="00F45939" w:rsidRDefault="00A135DC" w:rsidP="000B3D17">
      <w:pPr>
        <w:rPr>
          <w:sz w:val="28"/>
          <w:szCs w:val="28"/>
          <w:lang w:val="ro-RO" w:eastAsia="ru-RU"/>
        </w:rPr>
      </w:pPr>
      <w:r w:rsidRPr="00F45939">
        <w:rPr>
          <w:sz w:val="28"/>
          <w:szCs w:val="28"/>
          <w:lang w:val="ro-RO" w:eastAsia="ru-RU"/>
        </w:rPr>
        <w:t>2.2.1.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Stabilirea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mecanismelor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de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sporire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calității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și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="0046198B" w:rsidRPr="00F45939">
        <w:rPr>
          <w:sz w:val="28"/>
          <w:szCs w:val="28"/>
          <w:lang w:val="ro-RO" w:eastAsia="ru-RU"/>
        </w:rPr>
        <w:t>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clarității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actelor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judecătorești</w:t>
      </w:r>
      <w:r w:rsidR="00EC2C43" w:rsidRPr="00F45939">
        <w:rPr>
          <w:sz w:val="28"/>
          <w:szCs w:val="28"/>
          <w:lang w:val="ro-RO" w:eastAsia="ru-RU"/>
        </w:rPr>
        <w:t>.</w:t>
      </w:r>
    </w:p>
    <w:p w14:paraId="3804770B" w14:textId="77777777" w:rsidR="00A135DC" w:rsidRPr="00F45939" w:rsidRDefault="00A135DC" w:rsidP="000B3D17">
      <w:pPr>
        <w:rPr>
          <w:sz w:val="28"/>
          <w:szCs w:val="28"/>
          <w:lang w:val="ro-RO" w:eastAsia="ru-RU"/>
        </w:rPr>
      </w:pPr>
      <w:r w:rsidRPr="00F45939">
        <w:rPr>
          <w:sz w:val="28"/>
          <w:szCs w:val="28"/>
          <w:lang w:val="ro-RO" w:eastAsia="ru-RU"/>
        </w:rPr>
        <w:t>2.2.2.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Perfecționarea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și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dezvoltarea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mecanismelor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de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asigurare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a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practicii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judiciare</w:t>
      </w:r>
      <w:r w:rsidR="008E1BFA" w:rsidRPr="00F45939">
        <w:rPr>
          <w:sz w:val="28"/>
          <w:szCs w:val="28"/>
          <w:lang w:val="ro-RO" w:eastAsia="ru-RU"/>
        </w:rPr>
        <w:t xml:space="preserve"> </w:t>
      </w:r>
      <w:r w:rsidRPr="00F45939">
        <w:rPr>
          <w:sz w:val="28"/>
          <w:szCs w:val="28"/>
          <w:lang w:val="ro-RO" w:eastAsia="ru-RU"/>
        </w:rPr>
        <w:t>uniforme.</w:t>
      </w:r>
    </w:p>
    <w:p w14:paraId="1E57A076" w14:textId="77777777" w:rsidR="00045FAC" w:rsidRPr="00F45939" w:rsidRDefault="00045FAC" w:rsidP="000B3D17">
      <w:pPr>
        <w:rPr>
          <w:sz w:val="28"/>
          <w:szCs w:val="28"/>
          <w:lang w:val="ro-RO" w:eastAsia="ru-RU"/>
        </w:rPr>
      </w:pPr>
    </w:p>
    <w:p w14:paraId="22B3A2F0" w14:textId="77777777" w:rsidR="00A135DC" w:rsidRPr="00F45939" w:rsidRDefault="00A135DC" w:rsidP="000B3D17">
      <w:pPr>
        <w:rPr>
          <w:i/>
          <w:color w:val="000000" w:themeColor="text1"/>
          <w:sz w:val="28"/>
          <w:szCs w:val="28"/>
          <w:lang w:val="ro-RO"/>
        </w:rPr>
      </w:pPr>
      <w:r w:rsidRPr="00F45939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F45939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b/>
          <w:i/>
          <w:color w:val="000000" w:themeColor="text1"/>
          <w:sz w:val="28"/>
          <w:szCs w:val="28"/>
          <w:lang w:val="ro-RO"/>
        </w:rPr>
        <w:t>scontat: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</w:p>
    <w:p w14:paraId="607EA362" w14:textId="77777777" w:rsidR="006D102F" w:rsidRPr="00F45939" w:rsidRDefault="006D102F" w:rsidP="000B3D17">
      <w:pPr>
        <w:rPr>
          <w:i/>
          <w:color w:val="000000" w:themeColor="text1"/>
          <w:sz w:val="28"/>
          <w:szCs w:val="28"/>
          <w:lang w:val="ro-RO"/>
        </w:rPr>
      </w:pPr>
    </w:p>
    <w:p w14:paraId="754ECA67" w14:textId="77777777" w:rsidR="00A135DC" w:rsidRPr="00F45939" w:rsidRDefault="00A135DC" w:rsidP="000B3D17">
      <w:pPr>
        <w:rPr>
          <w:sz w:val="28"/>
          <w:szCs w:val="28"/>
          <w:lang w:val="ro-RO"/>
        </w:rPr>
      </w:pPr>
      <w:r w:rsidRPr="00F45939">
        <w:rPr>
          <w:sz w:val="28"/>
          <w:szCs w:val="28"/>
          <w:lang w:val="ro-RO"/>
        </w:rPr>
        <w:t>1.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Calitatea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și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claritatea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actelor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judecătorești</w:t>
      </w:r>
      <w:r w:rsidR="00D35089" w:rsidRPr="00F45939">
        <w:rPr>
          <w:sz w:val="28"/>
          <w:szCs w:val="28"/>
          <w:lang w:val="ro-RO"/>
        </w:rPr>
        <w:t>,</w:t>
      </w:r>
      <w:r w:rsidR="008E1BFA" w:rsidRPr="00F45939">
        <w:rPr>
          <w:sz w:val="28"/>
          <w:szCs w:val="28"/>
          <w:lang w:val="ro-RO"/>
        </w:rPr>
        <w:t xml:space="preserve"> </w:t>
      </w:r>
      <w:r w:rsidR="006107D7" w:rsidRPr="00F45939">
        <w:rPr>
          <w:sz w:val="28"/>
          <w:szCs w:val="28"/>
          <w:lang w:val="ro-RO"/>
        </w:rPr>
        <w:t>sporite.</w:t>
      </w:r>
    </w:p>
    <w:p w14:paraId="6AB7CF85" w14:textId="77777777" w:rsidR="00B00983" w:rsidRPr="00F45939" w:rsidRDefault="00A135DC" w:rsidP="000B3D17">
      <w:pPr>
        <w:rPr>
          <w:sz w:val="28"/>
          <w:szCs w:val="28"/>
          <w:lang w:val="ro-RO"/>
        </w:rPr>
      </w:pPr>
      <w:r w:rsidRPr="00F45939">
        <w:rPr>
          <w:sz w:val="28"/>
          <w:szCs w:val="28"/>
          <w:lang w:val="ro-RO"/>
        </w:rPr>
        <w:t>2.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Jurisprudență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unitară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asigurată.</w:t>
      </w:r>
    </w:p>
    <w:p w14:paraId="28A11622" w14:textId="77777777" w:rsidR="00045FAC" w:rsidRPr="00F45939" w:rsidRDefault="00045FAC" w:rsidP="000B3D17">
      <w:pPr>
        <w:rPr>
          <w:sz w:val="28"/>
          <w:szCs w:val="28"/>
          <w:lang w:val="ro-RO"/>
        </w:rPr>
      </w:pPr>
    </w:p>
    <w:p w14:paraId="46DAD0A5" w14:textId="77777777" w:rsidR="00BA2170" w:rsidRPr="00F45939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F45939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F45939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b/>
          <w:i/>
          <w:color w:val="000000" w:themeColor="text1"/>
          <w:sz w:val="28"/>
          <w:szCs w:val="28"/>
          <w:lang w:val="ro-RO"/>
        </w:rPr>
        <w:t>2.3.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i/>
          <w:color w:val="000000" w:themeColor="text1"/>
          <w:sz w:val="28"/>
          <w:szCs w:val="28"/>
          <w:lang w:val="ro-RO"/>
        </w:rPr>
        <w:t>Consolidarea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i/>
          <w:color w:val="000000" w:themeColor="text1"/>
          <w:sz w:val="28"/>
          <w:szCs w:val="28"/>
          <w:lang w:val="ro-RO"/>
        </w:rPr>
        <w:t>instruirii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i/>
          <w:color w:val="000000" w:themeColor="text1"/>
          <w:sz w:val="28"/>
          <w:szCs w:val="28"/>
          <w:lang w:val="ro-RO"/>
        </w:rPr>
        <w:t>formării</w:t>
      </w:r>
      <w:r w:rsidR="008E1BFA" w:rsidRPr="00F45939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F45939">
        <w:rPr>
          <w:i/>
          <w:color w:val="000000" w:themeColor="text1"/>
          <w:sz w:val="28"/>
          <w:szCs w:val="28"/>
          <w:lang w:val="ro-RO"/>
        </w:rPr>
        <w:t>juridice</w:t>
      </w:r>
    </w:p>
    <w:p w14:paraId="53832FEB" w14:textId="77777777" w:rsidR="00B00983" w:rsidRPr="00F45939" w:rsidRDefault="00B00983" w:rsidP="000B3D17">
      <w:pPr>
        <w:rPr>
          <w:sz w:val="28"/>
          <w:szCs w:val="28"/>
          <w:lang w:val="ro-RO"/>
        </w:rPr>
      </w:pPr>
    </w:p>
    <w:p w14:paraId="6AD22C60" w14:textId="77777777" w:rsidR="00A135DC" w:rsidRPr="00F45939" w:rsidRDefault="00A135DC" w:rsidP="000B3D17">
      <w:pPr>
        <w:rPr>
          <w:sz w:val="28"/>
          <w:szCs w:val="28"/>
          <w:lang w:val="ro-RO"/>
        </w:rPr>
      </w:pPr>
      <w:r w:rsidRPr="00F45939">
        <w:rPr>
          <w:sz w:val="28"/>
          <w:szCs w:val="28"/>
          <w:lang w:val="ro-RO"/>
        </w:rPr>
        <w:t>Calitatea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și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eficiența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justiției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depind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în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mare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măsură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sistemele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recrutare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viitorilor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profesioniști,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dar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și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formarea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inițială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și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continuă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acestora.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Problemele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profesionalism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sunt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natură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afecta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justiția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din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perspectiva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dimensiunilor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sale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serviciu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public.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Profesionalismul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include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o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pregătire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juridică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înalt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nivel,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precum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şi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dezvoltarea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unei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culturi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independență</w:t>
      </w:r>
      <w:r w:rsidR="008E1BFA" w:rsidRPr="00F45939">
        <w:rPr>
          <w:sz w:val="28"/>
          <w:szCs w:val="28"/>
          <w:lang w:val="ro-RO"/>
        </w:rPr>
        <w:t xml:space="preserve"> </w:t>
      </w:r>
      <w:r w:rsidR="00771EAA" w:rsidRPr="00F45939">
        <w:rPr>
          <w:sz w:val="28"/>
          <w:szCs w:val="28"/>
          <w:lang w:val="ro-RO"/>
        </w:rPr>
        <w:t>a</w:t>
      </w:r>
      <w:r w:rsidR="008E1BFA" w:rsidRPr="00F45939">
        <w:rPr>
          <w:sz w:val="28"/>
          <w:szCs w:val="28"/>
          <w:lang w:val="ro-RO"/>
        </w:rPr>
        <w:t xml:space="preserve"> </w:t>
      </w:r>
      <w:r w:rsidR="00771EAA" w:rsidRPr="00F45939">
        <w:rPr>
          <w:sz w:val="28"/>
          <w:szCs w:val="28"/>
          <w:lang w:val="ro-RO"/>
        </w:rPr>
        <w:t>actorilor</w:t>
      </w:r>
      <w:r w:rsidR="008E1BFA" w:rsidRPr="00F45939">
        <w:rPr>
          <w:sz w:val="28"/>
          <w:szCs w:val="28"/>
          <w:lang w:val="ro-RO"/>
        </w:rPr>
        <w:t xml:space="preserve"> </w:t>
      </w:r>
      <w:r w:rsidR="00771EAA" w:rsidRPr="00F45939">
        <w:rPr>
          <w:sz w:val="28"/>
          <w:szCs w:val="28"/>
          <w:lang w:val="ro-RO"/>
        </w:rPr>
        <w:t>din</w:t>
      </w:r>
      <w:r w:rsidR="008E1BFA" w:rsidRPr="00F45939">
        <w:rPr>
          <w:sz w:val="28"/>
          <w:szCs w:val="28"/>
          <w:lang w:val="ro-RO"/>
        </w:rPr>
        <w:t xml:space="preserve"> </w:t>
      </w:r>
      <w:r w:rsidR="00771EAA" w:rsidRPr="00F45939">
        <w:rPr>
          <w:sz w:val="28"/>
          <w:szCs w:val="28"/>
          <w:lang w:val="ro-RO"/>
        </w:rPr>
        <w:t>sistem</w:t>
      </w:r>
      <w:r w:rsidR="008D65CA" w:rsidRPr="00F45939">
        <w:rPr>
          <w:sz w:val="28"/>
          <w:szCs w:val="28"/>
          <w:lang w:val="ro-RO"/>
        </w:rPr>
        <w:t>ul</w:t>
      </w:r>
      <w:r w:rsidR="008E1BFA" w:rsidRPr="00F45939">
        <w:rPr>
          <w:sz w:val="28"/>
          <w:szCs w:val="28"/>
          <w:lang w:val="ro-RO"/>
        </w:rPr>
        <w:t xml:space="preserve"> </w:t>
      </w:r>
      <w:r w:rsidR="008D65CA" w:rsidRPr="00F45939">
        <w:rPr>
          <w:sz w:val="28"/>
          <w:szCs w:val="28"/>
          <w:lang w:val="ro-RO"/>
        </w:rPr>
        <w:t>judiciar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ce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ține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etică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şi</w:t>
      </w:r>
      <w:r w:rsidR="008E1BFA" w:rsidRPr="00F45939">
        <w:rPr>
          <w:sz w:val="28"/>
          <w:szCs w:val="28"/>
          <w:lang w:val="ro-RO"/>
        </w:rPr>
        <w:t xml:space="preserve"> </w:t>
      </w:r>
      <w:r w:rsidRPr="00F45939">
        <w:rPr>
          <w:sz w:val="28"/>
          <w:szCs w:val="28"/>
          <w:lang w:val="ro-RO"/>
        </w:rPr>
        <w:t>deontologie.</w:t>
      </w:r>
    </w:p>
    <w:p w14:paraId="1BFD4F32" w14:textId="77777777" w:rsidR="00A135DC" w:rsidRPr="00342FE1" w:rsidRDefault="00771EAA" w:rsidP="000B3D17">
      <w:pPr>
        <w:rPr>
          <w:sz w:val="28"/>
          <w:szCs w:val="28"/>
          <w:lang w:val="ro-RO"/>
        </w:rPr>
      </w:pPr>
      <w:r w:rsidRPr="00F45939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resurselor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umane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proces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instruire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adaptat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noilor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cerințe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așteptări.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urmare,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profesională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inițială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tuturor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activează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lastRenderedPageBreak/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rămân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prioritate,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rolul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esențial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tot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proces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avândul-l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preponderență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Institutul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FD3EF6E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inițială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candidaților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inițială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B24C2F" w:rsidRPr="00342FE1">
        <w:rPr>
          <w:sz w:val="28"/>
          <w:szCs w:val="28"/>
          <w:lang w:val="ro-RO"/>
        </w:rPr>
        <w:t>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2016</w:t>
      </w:r>
      <w:r w:rsidR="00801071" w:rsidRPr="00342FE1">
        <w:rPr>
          <w:sz w:val="28"/>
          <w:szCs w:val="28"/>
          <w:lang w:val="ro-RO"/>
        </w:rPr>
        <w:t>-</w:t>
      </w:r>
      <w:r w:rsidRPr="00342FE1">
        <w:rPr>
          <w:sz w:val="28"/>
          <w:szCs w:val="28"/>
          <w:lang w:val="ro-RO"/>
        </w:rPr>
        <w:t>2019,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B0184F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indiscutabil</w:t>
      </w:r>
      <w:r w:rsidR="00B0184F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sporită.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modernizare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inițiale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introducerea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simulărilor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programul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înregistrat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incontestabile.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acestea,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faţa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="00D51D4C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771EAA"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="00771EAA" w:rsidRPr="00342FE1">
        <w:rPr>
          <w:sz w:val="28"/>
          <w:szCs w:val="28"/>
          <w:lang w:val="ro-RO"/>
        </w:rPr>
        <w:t>funcţionarea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numeroase,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faţă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schimbările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alinierea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</w:t>
      </w:r>
      <w:r w:rsidR="005319C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viitorilor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curriculumului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inițială,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8D65CA" w:rsidRPr="00342FE1">
        <w:rPr>
          <w:sz w:val="28"/>
          <w:szCs w:val="28"/>
          <w:lang w:val="ro-RO"/>
        </w:rPr>
        <w:t>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8D65CA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audienți</w:t>
      </w:r>
      <w:r w:rsidR="008E1BFA" w:rsidRPr="00342FE1">
        <w:rPr>
          <w:sz w:val="28"/>
          <w:szCs w:val="28"/>
          <w:lang w:val="ro-RO"/>
        </w:rPr>
        <w:t xml:space="preserve"> </w:t>
      </w:r>
      <w:r w:rsidR="008D65C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stagii</w:t>
      </w:r>
      <w:r w:rsidR="008D65CA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hotarele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</w:t>
      </w:r>
      <w:r w:rsidR="00BA2170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standarde,</w:t>
      </w:r>
      <w:r w:rsidR="008E1BFA" w:rsidRPr="00342FE1">
        <w:rPr>
          <w:sz w:val="28"/>
          <w:szCs w:val="28"/>
          <w:lang w:val="ro-RO"/>
        </w:rPr>
        <w:t xml:space="preserve"> </w:t>
      </w:r>
      <w:r w:rsidR="00382D07"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="00382D07"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conferi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egală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judiciar.</w:t>
      </w:r>
      <w:r w:rsidR="008E1BFA" w:rsidRPr="00342FE1">
        <w:rPr>
          <w:sz w:val="28"/>
          <w:szCs w:val="28"/>
          <w:lang w:val="ro-RO"/>
        </w:rPr>
        <w:t xml:space="preserve"> </w:t>
      </w:r>
      <w:r w:rsidR="00BA2170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BA2170" w:rsidRPr="00342FE1">
        <w:rPr>
          <w:sz w:val="28"/>
          <w:szCs w:val="28"/>
          <w:lang w:val="ro-RO"/>
        </w:rPr>
        <w:t>asemenea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fundamental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contextul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evoluțiilor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legislative</w:t>
      </w:r>
      <w:r w:rsidR="0046198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382D07" w:rsidRPr="00342FE1">
        <w:rPr>
          <w:sz w:val="28"/>
          <w:szCs w:val="28"/>
          <w:lang w:val="ro-RO"/>
        </w:rPr>
        <w:t>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derivă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jurisprudența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382D0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contextul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socioeconomice</w:t>
      </w:r>
      <w:r w:rsidR="00382D0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interpretat</w:t>
      </w:r>
      <w:r w:rsidR="008E1BFA" w:rsidRPr="00342FE1">
        <w:rPr>
          <w:sz w:val="28"/>
          <w:szCs w:val="28"/>
          <w:lang w:val="ro-RO"/>
        </w:rPr>
        <w:t xml:space="preserve"> </w:t>
      </w:r>
      <w:r w:rsidR="00382D07" w:rsidRPr="00342FE1">
        <w:rPr>
          <w:sz w:val="28"/>
          <w:szCs w:val="28"/>
          <w:lang w:val="ro-RO"/>
        </w:rPr>
        <w:t>drept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382D07"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conținut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fix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imuabil,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aplicarea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i/>
          <w:iCs/>
          <w:sz w:val="28"/>
          <w:szCs w:val="28"/>
          <w:lang w:val="ro-RO"/>
        </w:rPr>
        <w:t>interpretării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Pr="00342FE1">
        <w:rPr>
          <w:i/>
          <w:iCs/>
          <w:sz w:val="28"/>
          <w:szCs w:val="28"/>
          <w:lang w:val="ro-RO"/>
        </w:rPr>
        <w:t>evolutive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82D07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concentrată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programul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răspundă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programelor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destinate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beneficiarilor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instituţiile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atribuţii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administrarea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înfăptuirea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cooperare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loială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735076" w:rsidRPr="00342FE1">
        <w:rPr>
          <w:sz w:val="28"/>
          <w:szCs w:val="28"/>
          <w:lang w:val="ro-RO"/>
        </w:rPr>
        <w:t>i</w:t>
      </w:r>
      <w:r w:rsidRPr="00342FE1">
        <w:rPr>
          <w:sz w:val="28"/>
          <w:szCs w:val="28"/>
          <w:lang w:val="ro-RO"/>
        </w:rPr>
        <w:t>nstitutul.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609526A0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judecătorilor,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procurorilor,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avocaților,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BA217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BA2170"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deschiderea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dialogului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interprofesional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problematicilor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unitară.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cooperări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diverse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platforme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interprofesionale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solidă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perceperea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fenomenelor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spiritul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democratice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4F7B5E5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pondere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abilităților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Pr="00342FE1">
        <w:rPr>
          <w:sz w:val="28"/>
          <w:szCs w:val="28"/>
          <w:lang w:val="ro-RO"/>
        </w:rPr>
        <w:t>nonjudiciare</w:t>
      </w:r>
      <w:proofErr w:type="spellEnd"/>
      <w:r w:rsidR="00D81DEA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așa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utilizarea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abilităților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specializării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gestionează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obligativității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participării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81DE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promovării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procurorii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candidează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conducere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modulului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leadership.</w:t>
      </w:r>
    </w:p>
    <w:p w14:paraId="3E09F001" w14:textId="33C2DF35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aspect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puțin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auxiliar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înfăptuirea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D81DEA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munca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grefierilor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8419B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asistenților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sprijin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magistraților,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îndeplinirea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corectă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jucând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rol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proporționale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ajută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să-şi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considerente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stimulare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proporțională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desfășurată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D81DEA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71515E" w:rsidRPr="00342FE1">
        <w:rPr>
          <w:sz w:val="28"/>
          <w:szCs w:val="28"/>
          <w:lang w:val="ro-RO"/>
        </w:rPr>
        <w:t>având</w:t>
      </w:r>
      <w:r w:rsidR="008E1BFA" w:rsidRPr="00342FE1">
        <w:rPr>
          <w:sz w:val="28"/>
          <w:szCs w:val="28"/>
          <w:lang w:val="ro-RO"/>
        </w:rPr>
        <w:t xml:space="preserve"> </w:t>
      </w:r>
      <w:r w:rsidR="0071515E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71515E"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atribuite</w:t>
      </w:r>
      <w:r w:rsidR="008E1BFA" w:rsidRPr="00342FE1">
        <w:rPr>
          <w:sz w:val="28"/>
          <w:szCs w:val="28"/>
          <w:lang w:val="ro-RO"/>
        </w:rPr>
        <w:t xml:space="preserve"> </w:t>
      </w:r>
      <w:r w:rsidR="00331C2D"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Actualele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prevederi</w:t>
      </w:r>
      <w:r w:rsidR="008E1BFA" w:rsidRPr="00342FE1">
        <w:rPr>
          <w:sz w:val="28"/>
          <w:szCs w:val="28"/>
          <w:lang w:val="ro-RO"/>
        </w:rPr>
        <w:t xml:space="preserve"> </w:t>
      </w:r>
      <w:r w:rsidR="00735076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</w:t>
      </w:r>
      <w:r w:rsidR="00735076" w:rsidRPr="00342FE1">
        <w:rPr>
          <w:sz w:val="28"/>
          <w:szCs w:val="28"/>
          <w:lang w:val="ro-RO"/>
        </w:rPr>
        <w:t>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152/2006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grefierilor,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asistenților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șefilor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secretariatelor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instruirii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angajați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înregistrare,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gestionare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dosarelor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judecătorești,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generalizare,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statisticii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relațiilor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publicul,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Pr="00342FE1">
        <w:rPr>
          <w:sz w:val="28"/>
          <w:szCs w:val="28"/>
          <w:lang w:val="ro-RO"/>
        </w:rPr>
        <w:t>mentenanță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sisteme</w:t>
      </w:r>
      <w:r w:rsidR="0004677B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informaționale,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protecție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04677B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caracter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etc.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categoriile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nominalizate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angajați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înalt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cunoștințe,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comportament,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profesionalism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îmbunătățirea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serviciilor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imaginii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judecătoresc.</w:t>
      </w:r>
    </w:p>
    <w:p w14:paraId="1E4919BA" w14:textId="77777777" w:rsidR="00A135DC" w:rsidRPr="00342FE1" w:rsidRDefault="0071515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F</w:t>
      </w:r>
      <w:r w:rsidR="00A135DC" w:rsidRPr="00342FE1">
        <w:rPr>
          <w:sz w:val="28"/>
          <w:szCs w:val="28"/>
          <w:lang w:val="ro-RO"/>
        </w:rPr>
        <w:t>ormarea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inițială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formarea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profesională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="001A7B11" w:rsidRPr="00342FE1">
        <w:rPr>
          <w:sz w:val="28"/>
          <w:szCs w:val="28"/>
          <w:lang w:val="ro-RO"/>
        </w:rPr>
        <w:t>judecătoresc</w:t>
      </w:r>
      <w:r w:rsidR="008E1BFA" w:rsidRPr="00342FE1">
        <w:rPr>
          <w:sz w:val="28"/>
          <w:szCs w:val="28"/>
          <w:lang w:val="ro-RO"/>
        </w:rPr>
        <w:t xml:space="preserve"> </w:t>
      </w:r>
      <w:r w:rsidR="006B1E5E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asigurat</w:t>
      </w:r>
      <w:r w:rsidR="006B1E5E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preponderență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formatorii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Calitatea,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relevanţa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autenticitatea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bazează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participare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formatori</w:t>
      </w:r>
      <w:r w:rsidR="0004677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parte</w:t>
      </w:r>
      <w:r w:rsidR="0004677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E24F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funcție.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grad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implicare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generează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înțelegerea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exactă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modalităţilor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înfăptuire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continuitate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atingerea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scopului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avea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eficient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calitativ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promovate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instrumente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stimulare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756CB35B" w14:textId="77777777" w:rsidR="00045FAC" w:rsidRPr="007F248E" w:rsidRDefault="00045FAC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6629B280" w14:textId="77777777" w:rsidR="00A135DC" w:rsidRPr="007F248E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7F248E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7F248E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68B1CFDC" w14:textId="77777777" w:rsidR="006D102F" w:rsidRPr="007F248E" w:rsidRDefault="006D102F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08801254" w14:textId="77777777" w:rsidR="00A135DC" w:rsidRPr="007F248E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t>2.3.1.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Consolidarea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și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dezvoltarea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sistemului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formare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profesională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judecătorilor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și</w:t>
      </w:r>
      <w:r w:rsidR="008E1BFA" w:rsidRPr="007F248E">
        <w:rPr>
          <w:sz w:val="28"/>
          <w:szCs w:val="28"/>
          <w:lang w:val="ro-RO"/>
        </w:rPr>
        <w:t xml:space="preserve"> </w:t>
      </w:r>
      <w:r w:rsidR="006107D7" w:rsidRPr="007F248E">
        <w:rPr>
          <w:sz w:val="28"/>
          <w:szCs w:val="28"/>
          <w:lang w:val="ro-RO"/>
        </w:rPr>
        <w:t>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procurorilor</w:t>
      </w:r>
      <w:r w:rsidR="006107D7" w:rsidRPr="007F248E">
        <w:rPr>
          <w:sz w:val="28"/>
          <w:szCs w:val="28"/>
          <w:lang w:val="ro-RO"/>
        </w:rPr>
        <w:t>.</w:t>
      </w:r>
    </w:p>
    <w:p w14:paraId="344BC71B" w14:textId="12040E2C" w:rsidR="00A135DC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t>2.3.2.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Formarea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și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dezvoltarea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abilităților</w:t>
      </w:r>
      <w:r w:rsidR="008E1BFA" w:rsidRPr="007F248E">
        <w:rPr>
          <w:sz w:val="28"/>
          <w:szCs w:val="28"/>
          <w:lang w:val="ro-RO"/>
        </w:rPr>
        <w:t xml:space="preserve"> </w:t>
      </w:r>
      <w:proofErr w:type="spellStart"/>
      <w:r w:rsidRPr="007F248E">
        <w:rPr>
          <w:sz w:val="28"/>
          <w:szCs w:val="28"/>
          <w:lang w:val="ro-RO"/>
        </w:rPr>
        <w:t>nonjudiciare</w:t>
      </w:r>
      <w:proofErr w:type="spellEnd"/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pentru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judecători,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procurori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și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personalul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auxiliar.</w:t>
      </w:r>
    </w:p>
    <w:p w14:paraId="40A06B80" w14:textId="6548EC35" w:rsidR="007F248E" w:rsidRDefault="007F248E" w:rsidP="000B3D17">
      <w:pPr>
        <w:rPr>
          <w:sz w:val="28"/>
          <w:szCs w:val="28"/>
          <w:lang w:val="ro-RO"/>
        </w:rPr>
      </w:pPr>
    </w:p>
    <w:p w14:paraId="399A9DDF" w14:textId="77777777" w:rsidR="007F248E" w:rsidRPr="007F248E" w:rsidRDefault="007F248E" w:rsidP="000B3D17">
      <w:pPr>
        <w:rPr>
          <w:sz w:val="28"/>
          <w:szCs w:val="28"/>
          <w:lang w:val="ro-RO"/>
        </w:rPr>
      </w:pPr>
    </w:p>
    <w:p w14:paraId="59BF48D8" w14:textId="77777777" w:rsidR="000B3D17" w:rsidRPr="007F248E" w:rsidRDefault="000B3D17" w:rsidP="00F45939">
      <w:pPr>
        <w:ind w:firstLine="0"/>
        <w:rPr>
          <w:b/>
          <w:i/>
          <w:color w:val="000000" w:themeColor="text1"/>
          <w:sz w:val="28"/>
          <w:szCs w:val="28"/>
          <w:lang w:val="ro-RO"/>
        </w:rPr>
      </w:pPr>
    </w:p>
    <w:p w14:paraId="6A13601B" w14:textId="77777777" w:rsidR="00C16A03" w:rsidRPr="007F248E" w:rsidRDefault="00A135DC" w:rsidP="000B3D17">
      <w:pPr>
        <w:rPr>
          <w:i/>
          <w:color w:val="000000" w:themeColor="text1"/>
          <w:sz w:val="28"/>
          <w:szCs w:val="28"/>
          <w:lang w:val="ro-RO"/>
        </w:rPr>
      </w:pPr>
      <w:r w:rsidRPr="007F248E">
        <w:rPr>
          <w:b/>
          <w:i/>
          <w:color w:val="000000" w:themeColor="text1"/>
          <w:sz w:val="28"/>
          <w:szCs w:val="28"/>
          <w:lang w:val="ro-RO"/>
        </w:rPr>
        <w:lastRenderedPageBreak/>
        <w:t>Rezultatul</w:t>
      </w:r>
      <w:r w:rsidR="008E1BFA" w:rsidRPr="007F248E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b/>
          <w:i/>
          <w:color w:val="000000" w:themeColor="text1"/>
          <w:sz w:val="28"/>
          <w:szCs w:val="28"/>
          <w:lang w:val="ro-RO"/>
        </w:rPr>
        <w:t>scontat: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</w:p>
    <w:p w14:paraId="045AECB0" w14:textId="77777777" w:rsidR="00C16A03" w:rsidRPr="007F248E" w:rsidRDefault="00C16A03" w:rsidP="000B3D17">
      <w:pPr>
        <w:rPr>
          <w:i/>
          <w:color w:val="000000" w:themeColor="text1"/>
          <w:sz w:val="28"/>
          <w:szCs w:val="28"/>
          <w:lang w:val="ro-RO"/>
        </w:rPr>
      </w:pPr>
    </w:p>
    <w:p w14:paraId="2F36DF99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t>Sistemul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perfecționat.</w:t>
      </w:r>
    </w:p>
    <w:p w14:paraId="672CCB3E" w14:textId="77777777" w:rsidR="00001FC3" w:rsidRPr="007F248E" w:rsidRDefault="00001FC3" w:rsidP="000B3D17">
      <w:pPr>
        <w:rPr>
          <w:sz w:val="28"/>
          <w:szCs w:val="28"/>
          <w:lang w:val="ro-RO"/>
        </w:rPr>
      </w:pPr>
    </w:p>
    <w:p w14:paraId="3C7E017C" w14:textId="77777777" w:rsidR="00A135DC" w:rsidRPr="007F248E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7F248E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7F248E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b/>
          <w:i/>
          <w:color w:val="000000" w:themeColor="text1"/>
          <w:sz w:val="28"/>
          <w:szCs w:val="28"/>
          <w:lang w:val="ro-RO"/>
        </w:rPr>
        <w:t>2.4.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Fortificarea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căilor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alternative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de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soluționare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i/>
          <w:color w:val="000000" w:themeColor="text1"/>
          <w:sz w:val="28"/>
          <w:szCs w:val="28"/>
          <w:lang w:val="ro-RO"/>
        </w:rPr>
        <w:t>litigiilor</w:t>
      </w:r>
    </w:p>
    <w:p w14:paraId="490BC478" w14:textId="77777777" w:rsidR="00D51CF9" w:rsidRPr="007F248E" w:rsidRDefault="00D51CF9" w:rsidP="000B3D1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</w:p>
    <w:p w14:paraId="637D01F0" w14:textId="77777777" w:rsidR="00A135DC" w:rsidRPr="007F248E" w:rsidRDefault="00A135DC" w:rsidP="000B3D1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spiritul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Constituției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Republicii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Moldova,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dar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419BC" w:rsidRPr="007F248E">
        <w:rPr>
          <w:color w:val="000000"/>
          <w:sz w:val="28"/>
          <w:szCs w:val="28"/>
          <w:lang w:val="ro-RO" w:eastAsia="ru-RU"/>
        </w:rPr>
        <w:t>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principiilor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convenționale,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drepturile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şi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libertățile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E06668" w:rsidRPr="007F248E">
        <w:rPr>
          <w:color w:val="000000"/>
          <w:sz w:val="28"/>
          <w:szCs w:val="28"/>
          <w:lang w:val="ro-RO" w:eastAsia="ru-RU"/>
        </w:rPr>
        <w:t>omului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trebuie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protejate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şi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aplicate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mod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efectiv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şi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concret,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conformitate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valorile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unei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societăți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democratice.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acest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sens</w:t>
      </w:r>
      <w:r w:rsidR="00DC4396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statului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revine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obligația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pune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dispoziția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cetățeanului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întregul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arsenal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instrumente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judiciare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extrajudiciare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menite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asigure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protecție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efectivă.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Medierea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arbitrajul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sunt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două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instituții-cheie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soluționare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extrajudiciară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disputelor.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</w:p>
    <w:p w14:paraId="4DC045EE" w14:textId="77777777" w:rsidR="00A135DC" w:rsidRPr="007F248E" w:rsidRDefault="00A135DC" w:rsidP="000B3D1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  <w:r w:rsidRPr="007F248E">
        <w:rPr>
          <w:color w:val="000000"/>
          <w:sz w:val="28"/>
          <w:szCs w:val="28"/>
          <w:lang w:val="ro-RO" w:eastAsia="ru-RU"/>
        </w:rPr>
        <w:t>Deși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consolidarea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promovarea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acestor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metode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alternative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soluționare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litigiilor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6B1E5E" w:rsidRPr="007F248E">
        <w:rPr>
          <w:color w:val="000000"/>
          <w:sz w:val="28"/>
          <w:szCs w:val="28"/>
          <w:lang w:val="ro-RO" w:eastAsia="ru-RU"/>
        </w:rPr>
        <w:t>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fost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dintre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prioritățile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SRSJ,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fiind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realizate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mai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multe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măsuri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această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dimensiune</w:t>
      </w:r>
      <w:r w:rsidR="0071515E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totuși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valorificarea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035770" w:rsidRPr="007F248E">
        <w:rPr>
          <w:color w:val="000000"/>
          <w:sz w:val="28"/>
          <w:szCs w:val="28"/>
          <w:lang w:val="ro-RO" w:eastAsia="ru-RU"/>
        </w:rPr>
        <w:t>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este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prag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scăzut.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Mai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mult,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potrivit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datelor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statistice</w:t>
      </w:r>
      <w:r w:rsidR="00DC4396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nici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instituirea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prin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Legea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nr.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31/2017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instituției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medierii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judiciare</w:t>
      </w:r>
      <w:r w:rsidR="005D61EA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5D61EA" w:rsidRPr="007F248E">
        <w:rPr>
          <w:color w:val="000000"/>
          <w:sz w:val="28"/>
          <w:szCs w:val="28"/>
          <w:lang w:val="ro-RO" w:eastAsia="ru-RU"/>
        </w:rPr>
        <w:t>obligatorie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pentru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anumite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categorii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cauze</w:t>
      </w:r>
      <w:r w:rsidR="00FC3B9C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nu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s-a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soldat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obținerea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rezultate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palpabile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(</w:t>
      </w:r>
      <w:r w:rsidR="005A1F07" w:rsidRPr="007F248E">
        <w:rPr>
          <w:sz w:val="28"/>
          <w:szCs w:val="28"/>
          <w:lang w:val="ro-RO" w:eastAsia="ru-RU"/>
        </w:rPr>
        <w:t>doar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aproximativ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5%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din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cauzele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referite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instanței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fost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soluționate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cadrul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procedurii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medierii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judiciare).</w:t>
      </w:r>
    </w:p>
    <w:p w14:paraId="64478AF5" w14:textId="77777777" w:rsidR="00A135DC" w:rsidRPr="007F248E" w:rsidRDefault="00A135D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scopul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degrevării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instanțelor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sarcină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excesivă,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E94796" w:rsidRPr="007F248E">
        <w:rPr>
          <w:color w:val="000000"/>
          <w:sz w:val="28"/>
          <w:szCs w:val="28"/>
          <w:lang w:val="ro-RO" w:eastAsia="ru-RU"/>
        </w:rPr>
        <w:t>se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E94796" w:rsidRPr="007F248E">
        <w:rPr>
          <w:color w:val="000000"/>
          <w:sz w:val="28"/>
          <w:szCs w:val="28"/>
          <w:lang w:val="ro-RO" w:eastAsia="ru-RU"/>
        </w:rPr>
        <w:t>impune,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pentru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soluționarea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categorii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cauze</w:t>
      </w:r>
      <w:r w:rsidR="00E94796"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analiza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oportunității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identificării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procedurilor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necontencioase/administrative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nu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8C51C8" w:rsidRPr="007F248E">
        <w:rPr>
          <w:color w:val="000000"/>
          <w:sz w:val="28"/>
          <w:szCs w:val="28"/>
          <w:lang w:val="ro-RO" w:eastAsia="ru-RU"/>
        </w:rPr>
        <w:t>necesită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mod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obligatoriu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intervenția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unui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judecător.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</w:p>
    <w:p w14:paraId="27AACE7E" w14:textId="55F9CC98" w:rsidR="00A135DC" w:rsidRPr="007F248E" w:rsidRDefault="00A135DC" w:rsidP="000B3D1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  <w:r w:rsidRPr="007F248E">
        <w:rPr>
          <w:color w:val="000000"/>
          <w:sz w:val="28"/>
          <w:szCs w:val="28"/>
          <w:lang w:val="ro-RO" w:eastAsia="ru-RU"/>
        </w:rPr>
        <w:t>Prin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urmare,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măsuri</w:t>
      </w:r>
      <w:r w:rsidR="008C51C8" w:rsidRPr="007F248E">
        <w:rPr>
          <w:color w:val="000000"/>
          <w:sz w:val="28"/>
          <w:szCs w:val="28"/>
          <w:lang w:val="ro-RO" w:eastAsia="ru-RU"/>
        </w:rPr>
        <w:t>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țin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facilitarea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încurajarea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concilierii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părților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amiabilă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înainte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demararea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procedurii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judiciare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sau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parcursul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unei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proceduri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deja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iniţiate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vor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constitui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prioritate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pentru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actualul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document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politici.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volumul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creștere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dosarelor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instanțele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judecătorești,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costurile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crescânde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litigiilor,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tergiversările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060FC1" w:rsidRPr="007F248E">
        <w:rPr>
          <w:color w:val="000000"/>
          <w:sz w:val="28"/>
          <w:szCs w:val="28"/>
          <w:lang w:val="ro-RO" w:eastAsia="ru-RU"/>
        </w:rPr>
        <w:t>examinării</w:t>
      </w:r>
      <w:r w:rsidRPr="007F248E">
        <w:rPr>
          <w:color w:val="000000"/>
          <w:sz w:val="28"/>
          <w:szCs w:val="28"/>
          <w:lang w:val="ro-RO" w:eastAsia="ru-RU"/>
        </w:rPr>
        <w:t>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dorința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păstrării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confidențialității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constituie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indicatori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demonstrează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tehnicile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soluționare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alternativă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litigiilor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trebuie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fie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valorificate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scară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largă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către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părțile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litigante.</w:t>
      </w:r>
    </w:p>
    <w:p w14:paraId="5EC08A6B" w14:textId="77777777" w:rsidR="00A135DC" w:rsidRPr="007F248E" w:rsidRDefault="00A135DC" w:rsidP="000B3D17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  <w:r w:rsidRPr="007F248E">
        <w:rPr>
          <w:color w:val="000000"/>
          <w:sz w:val="28"/>
          <w:szCs w:val="28"/>
          <w:lang w:val="ro-RO" w:eastAsia="ru-RU"/>
        </w:rPr>
        <w:t>În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acest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sens,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imperativele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eficacitate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şi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flexibilitate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ale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="002560CD" w:rsidRPr="007F248E">
        <w:rPr>
          <w:color w:val="000000"/>
          <w:sz w:val="28"/>
          <w:szCs w:val="28"/>
          <w:lang w:val="ro-RO" w:eastAsia="ru-RU"/>
        </w:rPr>
        <w:t>instituțiilor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medierii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arbitrajului,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îndeosebi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pentru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mediul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de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afaceri,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condiționează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fortificarea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și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promovarea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eficientă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</w:t>
      </w:r>
      <w:r w:rsidR="008E1BFA" w:rsidRPr="007F248E">
        <w:rPr>
          <w:color w:val="000000"/>
          <w:sz w:val="28"/>
          <w:szCs w:val="28"/>
          <w:lang w:val="ro-RO" w:eastAsia="ru-RU"/>
        </w:rPr>
        <w:t xml:space="preserve"> </w:t>
      </w:r>
      <w:r w:rsidRPr="007F248E">
        <w:rPr>
          <w:color w:val="000000"/>
          <w:sz w:val="28"/>
          <w:szCs w:val="28"/>
          <w:lang w:val="ro-RO" w:eastAsia="ru-RU"/>
        </w:rPr>
        <w:t>acestora.</w:t>
      </w:r>
    </w:p>
    <w:p w14:paraId="1B8B1220" w14:textId="77777777" w:rsidR="00C16BD4" w:rsidRPr="007F248E" w:rsidRDefault="00C16BD4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414314A4" w14:textId="77777777" w:rsidR="00A135DC" w:rsidRPr="007F248E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7F248E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7F248E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457BA833" w14:textId="77777777" w:rsidR="00D51CF9" w:rsidRPr="007F248E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3F09773" w14:textId="77777777" w:rsidR="00A135DC" w:rsidRPr="007F248E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t>2.4.1.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Consolidarea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instituției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medierii</w:t>
      </w:r>
      <w:r w:rsidR="00BE3FFA" w:rsidRPr="007F248E">
        <w:rPr>
          <w:sz w:val="28"/>
          <w:szCs w:val="28"/>
          <w:lang w:val="ro-RO"/>
        </w:rPr>
        <w:t>.</w:t>
      </w:r>
    </w:p>
    <w:p w14:paraId="2FEEF856" w14:textId="77777777" w:rsidR="00A135DC" w:rsidRPr="007F248E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t>2.4.2.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Îmbunătățirea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cadrului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normativ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în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materia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arbitrajului</w:t>
      </w:r>
      <w:r w:rsidR="00BE3FFA" w:rsidRPr="007F248E">
        <w:rPr>
          <w:sz w:val="28"/>
          <w:szCs w:val="28"/>
          <w:lang w:val="ro-RO"/>
        </w:rPr>
        <w:t>.</w:t>
      </w:r>
    </w:p>
    <w:p w14:paraId="7DB9C1BF" w14:textId="44DE6874" w:rsidR="00A135DC" w:rsidRDefault="00A135DC" w:rsidP="000B3D17">
      <w:pPr>
        <w:rPr>
          <w:sz w:val="28"/>
          <w:szCs w:val="28"/>
          <w:lang w:val="ro-RO"/>
        </w:rPr>
      </w:pPr>
      <w:r w:rsidRPr="007F248E">
        <w:rPr>
          <w:sz w:val="28"/>
          <w:szCs w:val="28"/>
          <w:lang w:val="ro-RO"/>
        </w:rPr>
        <w:lastRenderedPageBreak/>
        <w:t>2.4.3.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Promovarea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beneficiilor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mecanismelor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alternative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soluţionare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disputelor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în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mediul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de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afaceri,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în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comunitatea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juridică,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în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mediul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academic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şi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în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sistemul</w:t>
      </w:r>
      <w:r w:rsidR="008E1BFA" w:rsidRPr="007F248E">
        <w:rPr>
          <w:sz w:val="28"/>
          <w:szCs w:val="28"/>
          <w:lang w:val="ro-RO"/>
        </w:rPr>
        <w:t xml:space="preserve"> </w:t>
      </w:r>
      <w:r w:rsidRPr="007F248E">
        <w:rPr>
          <w:sz w:val="28"/>
          <w:szCs w:val="28"/>
          <w:lang w:val="ro-RO"/>
        </w:rPr>
        <w:t>judecătoresc.</w:t>
      </w:r>
    </w:p>
    <w:p w14:paraId="5A4AB9AA" w14:textId="77777777" w:rsidR="00474FAB" w:rsidRPr="007F248E" w:rsidRDefault="00474FAB" w:rsidP="000B3D17">
      <w:pPr>
        <w:rPr>
          <w:sz w:val="28"/>
          <w:szCs w:val="28"/>
          <w:lang w:val="ro-RO"/>
        </w:rPr>
      </w:pPr>
    </w:p>
    <w:p w14:paraId="7FC1A391" w14:textId="77777777" w:rsidR="00A135DC" w:rsidRPr="007F248E" w:rsidRDefault="00A135DC" w:rsidP="000B3D17">
      <w:pPr>
        <w:shd w:val="clear" w:color="auto" w:fill="FFFFFF"/>
        <w:rPr>
          <w:i/>
          <w:color w:val="000000" w:themeColor="text1"/>
          <w:sz w:val="28"/>
          <w:szCs w:val="28"/>
          <w:lang w:val="ro-RO"/>
        </w:rPr>
      </w:pPr>
      <w:r w:rsidRPr="007F248E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7F248E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7F248E">
        <w:rPr>
          <w:b/>
          <w:i/>
          <w:color w:val="000000" w:themeColor="text1"/>
          <w:sz w:val="28"/>
          <w:szCs w:val="28"/>
          <w:lang w:val="ro-RO"/>
        </w:rPr>
        <w:t>scontat:</w:t>
      </w:r>
      <w:r w:rsidR="008E1BFA" w:rsidRPr="007F248E">
        <w:rPr>
          <w:i/>
          <w:color w:val="000000" w:themeColor="text1"/>
          <w:sz w:val="28"/>
          <w:szCs w:val="28"/>
          <w:lang w:val="ro-RO"/>
        </w:rPr>
        <w:t xml:space="preserve"> </w:t>
      </w:r>
    </w:p>
    <w:p w14:paraId="42ACF8B2" w14:textId="77777777" w:rsidR="00D51CF9" w:rsidRPr="007F248E" w:rsidRDefault="00D51CF9" w:rsidP="000B3D17">
      <w:pPr>
        <w:shd w:val="clear" w:color="auto" w:fill="FFFFFF"/>
        <w:rPr>
          <w:i/>
          <w:color w:val="000000" w:themeColor="text1"/>
          <w:sz w:val="28"/>
          <w:szCs w:val="28"/>
          <w:lang w:val="ro-RO"/>
        </w:rPr>
      </w:pPr>
    </w:p>
    <w:p w14:paraId="00CDAACC" w14:textId="77777777" w:rsidR="00A135DC" w:rsidRPr="00342FE1" w:rsidRDefault="00A135D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litigiilor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soluționate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intermediul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sporit.</w:t>
      </w:r>
    </w:p>
    <w:p w14:paraId="6D1DF753" w14:textId="77777777" w:rsidR="00A135DC" w:rsidRPr="00342FE1" w:rsidRDefault="00A135DC" w:rsidP="000B3D17">
      <w:pPr>
        <w:tabs>
          <w:tab w:val="left" w:pos="6386"/>
        </w:tabs>
        <w:rPr>
          <w:b/>
          <w:sz w:val="28"/>
          <w:szCs w:val="28"/>
          <w:lang w:val="ro-RO" w:eastAsia="ru-RU"/>
        </w:rPr>
      </w:pPr>
    </w:p>
    <w:p w14:paraId="31A6133B" w14:textId="48EA00BA" w:rsidR="00A135DC" w:rsidRPr="00342FE1" w:rsidRDefault="00A135DC" w:rsidP="000B3D17">
      <w:pPr>
        <w:ind w:firstLine="0"/>
        <w:jc w:val="center"/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Direcția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strategică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III</w:t>
      </w:r>
    </w:p>
    <w:p w14:paraId="4B3C88FD" w14:textId="77777777" w:rsidR="006B1E5E" w:rsidRPr="00342FE1" w:rsidRDefault="006B1E5E" w:rsidP="000B3D17">
      <w:pPr>
        <w:ind w:firstLine="0"/>
        <w:jc w:val="center"/>
        <w:rPr>
          <w:b/>
          <w:sz w:val="28"/>
          <w:szCs w:val="28"/>
          <w:lang w:val="ro-RO"/>
        </w:rPr>
      </w:pPr>
    </w:p>
    <w:p w14:paraId="6C60217B" w14:textId="77777777" w:rsidR="00A135DC" w:rsidRPr="00342FE1" w:rsidRDefault="00A135DC" w:rsidP="000B3D17">
      <w:pPr>
        <w:ind w:firstLine="0"/>
        <w:jc w:val="center"/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Administrarea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eficientă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și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modernă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sectorului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justiției</w:t>
      </w:r>
    </w:p>
    <w:p w14:paraId="3EF16824" w14:textId="77777777" w:rsidR="00A135DC" w:rsidRPr="00342FE1" w:rsidRDefault="00A135DC" w:rsidP="000B3D17">
      <w:pPr>
        <w:ind w:left="567"/>
        <w:jc w:val="center"/>
        <w:rPr>
          <w:b/>
          <w:sz w:val="28"/>
          <w:szCs w:val="28"/>
          <w:lang w:val="ro-RO"/>
        </w:rPr>
      </w:pPr>
    </w:p>
    <w:p w14:paraId="4E34FBAD" w14:textId="77777777" w:rsidR="00A135DC" w:rsidRPr="00342FE1" w:rsidRDefault="00A135DC" w:rsidP="000B3D17">
      <w:pPr>
        <w:shd w:val="clear" w:color="auto" w:fill="DBDBDB"/>
        <w:rPr>
          <w:rStyle w:val="docheader"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3.1.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Continuarea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procesului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de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optimizare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judecătoresc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iCs/>
          <w:color w:val="000000" w:themeColor="text1"/>
          <w:sz w:val="28"/>
          <w:szCs w:val="28"/>
          <w:lang w:val="ro-RO"/>
        </w:rPr>
        <w:t>sistemului</w:t>
      </w:r>
      <w:r w:rsidR="008E1BFA" w:rsidRPr="00342FE1">
        <w:rPr>
          <w:i/>
          <w:iCs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iCs/>
          <w:color w:val="000000" w:themeColor="text1"/>
          <w:sz w:val="28"/>
          <w:szCs w:val="28"/>
          <w:lang w:val="ro-RO"/>
        </w:rPr>
        <w:t>Procuraturii</w:t>
      </w:r>
    </w:p>
    <w:p w14:paraId="61A80A71" w14:textId="77777777" w:rsidR="006543B1" w:rsidRPr="00342FE1" w:rsidRDefault="006543B1" w:rsidP="000B3D17">
      <w:pPr>
        <w:rPr>
          <w:rStyle w:val="docheader"/>
          <w:sz w:val="28"/>
          <w:szCs w:val="28"/>
          <w:lang w:val="ro-RO"/>
        </w:rPr>
      </w:pPr>
    </w:p>
    <w:p w14:paraId="06A56ECA" w14:textId="77777777" w:rsidR="00A135DC" w:rsidRPr="00342FE1" w:rsidRDefault="00A135DC" w:rsidP="000B3D17">
      <w:pPr>
        <w:rPr>
          <w:rStyle w:val="docheader"/>
          <w:sz w:val="28"/>
          <w:szCs w:val="28"/>
          <w:lang w:val="ro-RO"/>
        </w:rPr>
      </w:pPr>
      <w:r w:rsidRPr="00342FE1">
        <w:rPr>
          <w:rStyle w:val="docheader"/>
          <w:sz w:val="28"/>
          <w:szCs w:val="28"/>
          <w:lang w:val="ro-RO"/>
        </w:rPr>
        <w:t>Reforma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demarată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anul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2017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2D5948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redus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44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15</w:t>
      </w:r>
      <w:r w:rsidR="00304787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urmează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continuată,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2D5948"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anume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unificarea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treptată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sediilor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judecătoriilor,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ceea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va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permite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crearea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premiselor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pentru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specializarea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judecătorilor,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repartizarea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uniformă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volumului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lucru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consolidarea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capacităților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instituționale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asigurarea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utilizării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cât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mai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eficiente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fondurilor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publice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disponibile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pentru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reducerea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cheltuielilor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întreținere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sistemului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judecătoresc.</w:t>
      </w:r>
    </w:p>
    <w:p w14:paraId="1397F7C7" w14:textId="77777777" w:rsidR="00A135DC" w:rsidRPr="00342FE1" w:rsidRDefault="00A135DC" w:rsidP="000B3D17">
      <w:pPr>
        <w:rPr>
          <w:rStyle w:val="docheader"/>
          <w:sz w:val="28"/>
          <w:szCs w:val="28"/>
          <w:lang w:val="ro-RO"/>
        </w:rPr>
      </w:pPr>
      <w:r w:rsidRPr="00342FE1">
        <w:rPr>
          <w:rStyle w:val="docheader"/>
          <w:sz w:val="28"/>
          <w:szCs w:val="28"/>
          <w:lang w:val="ro-RO"/>
        </w:rPr>
        <w:t>Potrivit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Planului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construire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clădirilor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noi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şi/sau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renovare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clădirilor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existente,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necesare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pentru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buna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funcționare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sistemului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aprobat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Hotărârea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Parlamentului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nr.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21</w:t>
      </w:r>
      <w:r w:rsidR="00155EAD" w:rsidRPr="00342FE1">
        <w:rPr>
          <w:rStyle w:val="docheader"/>
          <w:sz w:val="28"/>
          <w:szCs w:val="28"/>
          <w:lang w:val="ro-RO"/>
        </w:rPr>
        <w:t>/</w:t>
      </w:r>
      <w:r w:rsidRPr="00342FE1">
        <w:rPr>
          <w:rStyle w:val="docheader"/>
          <w:sz w:val="28"/>
          <w:szCs w:val="28"/>
          <w:lang w:val="ro-RO"/>
        </w:rPr>
        <w:t>2017,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perioada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reamplasare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reorganizate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va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dura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timp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10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ani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(2017</w:t>
      </w:r>
      <w:r w:rsidR="00155EAD" w:rsidRPr="00342FE1">
        <w:rPr>
          <w:rStyle w:val="docheader"/>
          <w:sz w:val="28"/>
          <w:szCs w:val="28"/>
          <w:lang w:val="ro-RO"/>
        </w:rPr>
        <w:t>–</w:t>
      </w:r>
      <w:r w:rsidRPr="00342FE1">
        <w:rPr>
          <w:rStyle w:val="docheader"/>
          <w:sz w:val="28"/>
          <w:szCs w:val="28"/>
          <w:lang w:val="ro-RO"/>
        </w:rPr>
        <w:t>2027).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Până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prezent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fost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construit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doar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noul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sediu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BA2ED3" w:rsidRPr="00342FE1">
        <w:rPr>
          <w:rStyle w:val="docheader"/>
          <w:sz w:val="28"/>
          <w:szCs w:val="28"/>
          <w:lang w:val="ro-RO"/>
        </w:rPr>
        <w:t>J</w:t>
      </w:r>
      <w:r w:rsidRPr="00342FE1">
        <w:rPr>
          <w:rStyle w:val="docheader"/>
          <w:sz w:val="28"/>
          <w:szCs w:val="28"/>
          <w:lang w:val="ro-RO"/>
        </w:rPr>
        <w:t>udecătoriei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Ungheni</w:t>
      </w:r>
      <w:r w:rsidR="00B41F5D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fost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comasat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B41F5D" w:rsidRPr="00342FE1">
        <w:rPr>
          <w:rStyle w:val="docheader"/>
          <w:sz w:val="28"/>
          <w:szCs w:val="28"/>
          <w:lang w:val="ro-RO"/>
        </w:rPr>
        <w:t>cu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sediul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BA2ED3" w:rsidRPr="00342FE1">
        <w:rPr>
          <w:rStyle w:val="docheader"/>
          <w:sz w:val="28"/>
          <w:szCs w:val="28"/>
          <w:lang w:val="ro-RO"/>
        </w:rPr>
        <w:t>J</w:t>
      </w:r>
      <w:r w:rsidRPr="00342FE1">
        <w:rPr>
          <w:rStyle w:val="docheader"/>
          <w:sz w:val="28"/>
          <w:szCs w:val="28"/>
          <w:lang w:val="ro-RO"/>
        </w:rPr>
        <w:t>udecătoriei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Nisporeni.</w:t>
      </w:r>
    </w:p>
    <w:p w14:paraId="48095034" w14:textId="77777777" w:rsidR="00A135DC" w:rsidRPr="00342FE1" w:rsidRDefault="009E2EA4" w:rsidP="000B3D17">
      <w:pPr>
        <w:rPr>
          <w:rStyle w:val="docheader"/>
          <w:sz w:val="28"/>
          <w:szCs w:val="28"/>
          <w:lang w:val="ro-RO"/>
        </w:rPr>
      </w:pPr>
      <w:r w:rsidRPr="00342FE1">
        <w:rPr>
          <w:rStyle w:val="docheader"/>
          <w:sz w:val="28"/>
          <w:szCs w:val="28"/>
          <w:lang w:val="ro-RO"/>
        </w:rPr>
        <w:t>Totodată</w:t>
      </w:r>
      <w:r w:rsidR="00A135DC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735076" w:rsidRPr="00342FE1">
        <w:rPr>
          <w:rStyle w:val="docheader"/>
          <w:sz w:val="28"/>
          <w:szCs w:val="28"/>
          <w:lang w:val="ro-RO"/>
        </w:rPr>
        <w:t>urma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evaluării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impactului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Legii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nr.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76</w:t>
      </w:r>
      <w:r w:rsidR="008419BC" w:rsidRPr="00342FE1">
        <w:rPr>
          <w:rStyle w:val="docheader"/>
          <w:sz w:val="28"/>
          <w:szCs w:val="28"/>
          <w:lang w:val="ro-RO"/>
        </w:rPr>
        <w:t>/2016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privire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reorganizarea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judecătorești</w:t>
      </w:r>
      <w:r w:rsidR="002C3CB4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realizată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Programul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pentru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Justiție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Transparentă</w:t>
      </w:r>
      <w:r w:rsidR="002C3CB4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au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fost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identificate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o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serie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dificultăți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se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confruntă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judecătoriile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urma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reformei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inițiate</w:t>
      </w:r>
      <w:r w:rsidR="00BA2ED3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fapt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impune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întreprinderea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mai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multor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măsuri,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inclusiv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revizuirea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unor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circumscripții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din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perspectiva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corespunderii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acestora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necesităților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sistemului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a</w:t>
      </w:r>
      <w:r w:rsidRPr="00342FE1">
        <w:rPr>
          <w:rStyle w:val="docheader"/>
          <w:sz w:val="28"/>
          <w:szCs w:val="28"/>
          <w:lang w:val="ro-RO"/>
        </w:rPr>
        <w:t>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A135DC" w:rsidRPr="00342FE1">
        <w:rPr>
          <w:rStyle w:val="docheader"/>
          <w:sz w:val="28"/>
          <w:szCs w:val="28"/>
          <w:lang w:val="ro-RO"/>
        </w:rPr>
        <w:t>justițiabilului.</w:t>
      </w:r>
    </w:p>
    <w:p w14:paraId="2856BC99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același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timp,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reforma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hărții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judiciare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9D7704" w:rsidRPr="00342FE1">
        <w:rPr>
          <w:rStyle w:val="docheader"/>
          <w:sz w:val="28"/>
          <w:szCs w:val="28"/>
          <w:lang w:val="ro-RO"/>
        </w:rPr>
        <w:t>determină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98031A"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reforma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hărții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Procuraturii.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prezent,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procuraturile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teritoriale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activează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toate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unitățile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administrative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teritoriale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nivelul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D25060" w:rsidRPr="00342FE1">
        <w:rPr>
          <w:rStyle w:val="docheader"/>
          <w:sz w:val="28"/>
          <w:szCs w:val="28"/>
          <w:lang w:val="ro-RO"/>
        </w:rPr>
        <w:t>al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D25060" w:rsidRPr="00342FE1">
        <w:rPr>
          <w:rStyle w:val="docheader"/>
          <w:sz w:val="28"/>
          <w:szCs w:val="28"/>
          <w:lang w:val="ro-RO"/>
        </w:rPr>
        <w:t>doilea</w:t>
      </w:r>
      <w:r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9D7704" w:rsidRPr="00342FE1">
        <w:rPr>
          <w:rStyle w:val="docheader"/>
          <w:sz w:val="28"/>
          <w:szCs w:val="28"/>
          <w:lang w:val="ro-RO"/>
        </w:rPr>
        <w:t>condițiile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9D7704"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9D7704" w:rsidRPr="00342FE1">
        <w:rPr>
          <w:rStyle w:val="docheader"/>
          <w:sz w:val="28"/>
          <w:szCs w:val="28"/>
          <w:lang w:val="ro-RO"/>
        </w:rPr>
        <w:t>care</w:t>
      </w:r>
      <w:r w:rsidR="0084309B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6F4672" w:rsidRPr="00342FE1">
        <w:rPr>
          <w:rStyle w:val="docheader"/>
          <w:sz w:val="28"/>
          <w:szCs w:val="28"/>
          <w:lang w:val="ro-RO"/>
        </w:rPr>
        <w:t>conform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art.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10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alin.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(1)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Legea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nr.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3/2016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privire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Procuratură</w:t>
      </w:r>
      <w:r w:rsidR="0084309B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657A22" w:rsidRPr="00342FE1">
        <w:rPr>
          <w:rStyle w:val="docheader"/>
          <w:sz w:val="28"/>
          <w:szCs w:val="28"/>
          <w:lang w:val="ro-RO"/>
        </w:rPr>
        <w:t>este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657A22" w:rsidRPr="00342FE1">
        <w:rPr>
          <w:rStyle w:val="docheader"/>
          <w:sz w:val="28"/>
          <w:szCs w:val="28"/>
          <w:lang w:val="ro-RO"/>
        </w:rPr>
        <w:t>stabilit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procuraturile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teritoriale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activează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regulă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circumscripțiile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Astfel,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optimizarea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numărului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urmează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succedată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optimizarea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lastRenderedPageBreak/>
        <w:t>numărului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procuraturi.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Acest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fapt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va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permite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sincronizare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efectivă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activității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acestor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autorități.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</w:p>
    <w:p w14:paraId="228E0E07" w14:textId="77777777" w:rsidR="00873E50" w:rsidRPr="00342FE1" w:rsidRDefault="00873E50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EBCF138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717EC08A" w14:textId="77777777" w:rsidR="00D51CF9" w:rsidRPr="00342FE1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26AD6E1D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3.1.1.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reorganizare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04677B" w:rsidRPr="00342FE1">
        <w:rPr>
          <w:sz w:val="28"/>
          <w:szCs w:val="28"/>
          <w:lang w:val="ro-RO"/>
        </w:rPr>
        <w:t>.</w:t>
      </w:r>
    </w:p>
    <w:p w14:paraId="66660B4D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3.1.2.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Procuraturii.</w:t>
      </w:r>
    </w:p>
    <w:p w14:paraId="73CC6EB9" w14:textId="77777777" w:rsidR="00474FAB" w:rsidRPr="00342FE1" w:rsidRDefault="00474FAB" w:rsidP="000B3D17">
      <w:pPr>
        <w:rPr>
          <w:bCs/>
          <w:iCs/>
          <w:color w:val="000000" w:themeColor="text1"/>
          <w:sz w:val="28"/>
          <w:szCs w:val="28"/>
          <w:lang w:val="ro-RO"/>
        </w:rPr>
      </w:pPr>
    </w:p>
    <w:p w14:paraId="04C0A2AD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</w:p>
    <w:p w14:paraId="6D2D76E0" w14:textId="77777777" w:rsidR="00D51CF9" w:rsidRPr="00342FE1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043659C7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80661"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Procuraturii</w:t>
      </w:r>
      <w:r w:rsidR="00D3508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optimizat</w:t>
      </w:r>
      <w:r w:rsidR="004121C4" w:rsidRPr="00342FE1">
        <w:rPr>
          <w:sz w:val="28"/>
          <w:szCs w:val="28"/>
          <w:lang w:val="ro-RO"/>
        </w:rPr>
        <w:t>e</w:t>
      </w:r>
      <w:r w:rsidRPr="00342FE1">
        <w:rPr>
          <w:sz w:val="28"/>
          <w:szCs w:val="28"/>
          <w:lang w:val="ro-RO"/>
        </w:rPr>
        <w:t>.</w:t>
      </w:r>
    </w:p>
    <w:p w14:paraId="341ED813" w14:textId="77777777" w:rsidR="00A135DC" w:rsidRPr="00342FE1" w:rsidRDefault="00A135DC" w:rsidP="000B3D17">
      <w:pPr>
        <w:rPr>
          <w:sz w:val="28"/>
          <w:szCs w:val="28"/>
          <w:lang w:val="ro-RO"/>
        </w:rPr>
      </w:pPr>
    </w:p>
    <w:p w14:paraId="1E540DE5" w14:textId="77777777" w:rsidR="00A135DC" w:rsidRPr="00342FE1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3.2.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Consolidarea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capacităților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administrative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manageriale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în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sectorul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justiției</w:t>
      </w:r>
    </w:p>
    <w:p w14:paraId="19A5DE7D" w14:textId="77777777" w:rsidR="00873E50" w:rsidRPr="00342FE1" w:rsidRDefault="00873E50" w:rsidP="000B3D17">
      <w:pPr>
        <w:rPr>
          <w:sz w:val="28"/>
          <w:szCs w:val="28"/>
          <w:lang w:val="ro-RO"/>
        </w:rPr>
      </w:pPr>
    </w:p>
    <w:p w14:paraId="0B552227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Administrarea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02BA" w:rsidRPr="00342FE1">
        <w:rPr>
          <w:sz w:val="28"/>
          <w:szCs w:val="28"/>
          <w:lang w:val="ro-RO"/>
        </w:rPr>
        <w:t>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="00BA2ED3" w:rsidRPr="00342FE1">
        <w:rPr>
          <w:sz w:val="28"/>
          <w:szCs w:val="28"/>
          <w:lang w:val="ro-RO"/>
        </w:rPr>
        <w:t>element</w:t>
      </w:r>
      <w:r w:rsidR="00857133" w:rsidRPr="00342FE1">
        <w:rPr>
          <w:sz w:val="28"/>
          <w:szCs w:val="28"/>
          <w:lang w:val="ro-RO"/>
        </w:rPr>
        <w:t>ul</w:t>
      </w:r>
      <w:r w:rsidR="008E1BFA" w:rsidRPr="00342FE1">
        <w:rPr>
          <w:sz w:val="28"/>
          <w:szCs w:val="28"/>
          <w:lang w:val="ro-RO"/>
        </w:rPr>
        <w:t xml:space="preserve"> </w:t>
      </w:r>
      <w:r w:rsidR="00BA2ED3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BA2ED3" w:rsidRPr="00342FE1">
        <w:rPr>
          <w:sz w:val="28"/>
          <w:szCs w:val="28"/>
          <w:lang w:val="ro-RO"/>
        </w:rPr>
        <w:t>contribuie</w:t>
      </w:r>
      <w:r w:rsidR="008E1BFA" w:rsidRPr="00342FE1">
        <w:rPr>
          <w:sz w:val="28"/>
          <w:szCs w:val="28"/>
          <w:lang w:val="ro-RO"/>
        </w:rPr>
        <w:t xml:space="preserve"> </w:t>
      </w:r>
      <w:r w:rsidR="00BA2ED3" w:rsidRPr="00342FE1">
        <w:rPr>
          <w:sz w:val="28"/>
          <w:szCs w:val="28"/>
          <w:lang w:val="ro-RO"/>
        </w:rPr>
        <w:t>într</w:t>
      </w:r>
      <w:r w:rsidR="00BA2ED3" w:rsidRPr="00342FE1">
        <w:rPr>
          <w:sz w:val="28"/>
          <w:szCs w:val="28"/>
          <w:lang w:val="ro-RO"/>
        </w:rPr>
        <w:noBreakHyphen/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rămâne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echilibrului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150731"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</w:t>
      </w:r>
      <w:r w:rsidR="00BA2ED3" w:rsidRPr="00342FE1">
        <w:rPr>
          <w:sz w:val="28"/>
          <w:szCs w:val="28"/>
          <w:lang w:val="ro-RO"/>
        </w:rPr>
        <w:t>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Deși,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conform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CEPEJ,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numărului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comparabilă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subiect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exponenții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judecătoresc.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volumul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dosare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repartizarea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inechitabilă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dosarelor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acordarea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timp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examinarea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deseori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detrimentul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calităţii,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creează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vulnerabilități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sub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aspectul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sancționării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întreprinderea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muncă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comparabile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țară.</w:t>
      </w:r>
    </w:p>
    <w:p w14:paraId="5C0BE33F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aspect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atenție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larg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atribuţii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distincte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înfăptuire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instanţe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judecătoreşti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acut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semnalat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inclusiv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datorează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salarizare.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</w:t>
      </w:r>
      <w:r w:rsidR="00BA2ED3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proporţionale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competenţele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competenţele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ajută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să-şi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desfăşoare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investiţie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stimulare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proporţională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desfăşurată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instanţelor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judecătoreşti</w:t>
      </w:r>
      <w:r w:rsidR="0064028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FB5445" w:rsidRPr="00342FE1">
        <w:rPr>
          <w:sz w:val="28"/>
          <w:szCs w:val="28"/>
          <w:lang w:val="ro-RO"/>
        </w:rPr>
        <w:t>ținând</w:t>
      </w:r>
      <w:r w:rsidR="008E1BFA" w:rsidRPr="00342FE1">
        <w:rPr>
          <w:sz w:val="28"/>
          <w:szCs w:val="28"/>
          <w:lang w:val="ro-RO"/>
        </w:rPr>
        <w:t xml:space="preserve"> </w:t>
      </w:r>
      <w:r w:rsidR="00FB5445" w:rsidRPr="00342FE1">
        <w:rPr>
          <w:sz w:val="28"/>
          <w:szCs w:val="28"/>
          <w:lang w:val="ro-RO"/>
        </w:rPr>
        <w:t>cont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="00640281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responsabilităţile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atribuite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</w:p>
    <w:p w14:paraId="4F19C0C0" w14:textId="77777777" w:rsidR="00A135DC" w:rsidRPr="00342FE1" w:rsidRDefault="00A135DC" w:rsidP="000B3D17">
      <w:pPr>
        <w:rPr>
          <w:rStyle w:val="docheader"/>
          <w:sz w:val="28"/>
          <w:szCs w:val="28"/>
          <w:lang w:val="ro-RO"/>
        </w:rPr>
      </w:pPr>
      <w:r w:rsidRPr="00342FE1">
        <w:rPr>
          <w:rStyle w:val="docheader"/>
          <w:sz w:val="28"/>
          <w:szCs w:val="28"/>
          <w:lang w:val="ro-RO"/>
        </w:rPr>
        <w:t>O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modernă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instanțelor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judecătorești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determină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trecerea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statistica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judiciară</w:t>
      </w:r>
      <w:r w:rsidR="000D7353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axată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mai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mult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aspectul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cantitativ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mai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puțin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cel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lastRenderedPageBreak/>
        <w:t>calitativ,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proofErr w:type="spellStart"/>
      <w:r w:rsidRPr="00342FE1">
        <w:rPr>
          <w:rStyle w:val="docheader"/>
          <w:sz w:val="28"/>
          <w:szCs w:val="28"/>
          <w:lang w:val="ro-RO"/>
        </w:rPr>
        <w:t>liderismul</w:t>
      </w:r>
      <w:proofErr w:type="spellEnd"/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activ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sistem,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susținute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promovate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larg,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inclusiv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autoritățile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judecătorească</w:t>
      </w:r>
      <w:r w:rsidR="00120EE2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prin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asigurarea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implementării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standardelor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recomandate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CEPEJ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</w:t>
      </w:r>
      <w:r w:rsidR="00120EE2" w:rsidRPr="00342FE1">
        <w:rPr>
          <w:rStyle w:val="docheader"/>
          <w:sz w:val="28"/>
          <w:szCs w:val="28"/>
          <w:lang w:val="ro-RO"/>
        </w:rPr>
        <w:t>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referă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îmbunătățirea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dezvoltarea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modului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analiză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utilizare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datelor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statistice,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precum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aplicării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indicatorilor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performanță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judecătorească.</w:t>
      </w:r>
      <w:r w:rsidR="008E1BFA" w:rsidRPr="00342FE1">
        <w:rPr>
          <w:sz w:val="28"/>
          <w:szCs w:val="28"/>
          <w:lang w:val="ro-RO"/>
        </w:rPr>
        <w:t xml:space="preserve"> </w:t>
      </w:r>
      <w:r w:rsidR="0001346E" w:rsidRPr="00342FE1">
        <w:rPr>
          <w:rStyle w:val="docheader"/>
          <w:sz w:val="28"/>
          <w:szCs w:val="28"/>
          <w:lang w:val="ro-RO"/>
        </w:rPr>
        <w:t>D</w:t>
      </w:r>
      <w:r w:rsidRPr="00342FE1">
        <w:rPr>
          <w:rStyle w:val="docheader"/>
          <w:sz w:val="28"/>
          <w:szCs w:val="28"/>
          <w:lang w:val="ro-RO"/>
        </w:rPr>
        <w:t>atel</w:t>
      </w:r>
      <w:r w:rsidR="0001346E" w:rsidRPr="00342FE1">
        <w:rPr>
          <w:rStyle w:val="docheader"/>
          <w:sz w:val="28"/>
          <w:szCs w:val="28"/>
          <w:lang w:val="ro-RO"/>
        </w:rPr>
        <w:t>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statistice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urmează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utilizat</w:t>
      </w:r>
      <w:r w:rsidR="0001346E" w:rsidRPr="00342FE1">
        <w:rPr>
          <w:rStyle w:val="docheader"/>
          <w:sz w:val="28"/>
          <w:szCs w:val="28"/>
          <w:lang w:val="ro-RO"/>
        </w:rPr>
        <w:t>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instrument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poate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contribuie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îmbunătăţirea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eficienţei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şi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funcţionării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justiţiei.</w:t>
      </w:r>
    </w:p>
    <w:p w14:paraId="2A046FED" w14:textId="77777777" w:rsidR="00474FAB" w:rsidRPr="00342FE1" w:rsidRDefault="00A135DC" w:rsidP="000B3D17">
      <w:pPr>
        <w:rPr>
          <w:sz w:val="28"/>
          <w:szCs w:val="28"/>
          <w:lang w:val="ro-RO" w:eastAsia="ru-RU"/>
        </w:rPr>
      </w:pPr>
      <w:r w:rsidRPr="00342FE1">
        <w:rPr>
          <w:rStyle w:val="docheader"/>
          <w:sz w:val="28"/>
          <w:szCs w:val="28"/>
          <w:lang w:val="ro-RO"/>
        </w:rPr>
        <w:t>Realizarea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succes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schimbări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sectorul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justiției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nu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poate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obținută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fără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consolidare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120EE2" w:rsidRPr="00342FE1">
        <w:rPr>
          <w:rStyle w:val="docheader"/>
          <w:sz w:val="28"/>
          <w:szCs w:val="28"/>
          <w:lang w:val="ro-RO"/>
        </w:rPr>
        <w:t>capacităților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Ministerului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Justiţiei,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instituție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responsabilă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elaborarea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promovarea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politicilor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sectorul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justiției,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monitorizarea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modului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sunt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exercitate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prestate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serviciile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juridice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către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F821E7" w:rsidRPr="00342FE1">
        <w:rPr>
          <w:rStyle w:val="docheader"/>
          <w:sz w:val="28"/>
          <w:szCs w:val="28"/>
          <w:lang w:val="ro-RO"/>
        </w:rPr>
        <w:t>reprezentanții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0028AF" w:rsidRPr="00342FE1">
        <w:rPr>
          <w:rStyle w:val="docheader"/>
          <w:sz w:val="28"/>
          <w:szCs w:val="28"/>
          <w:lang w:val="ro-RO"/>
        </w:rPr>
        <w:t>profesiilor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liberale,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asigurarea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activității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organizatorice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şi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administrative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judecătoriilor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şi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curţilor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apel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etc.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Este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menționat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că</w:t>
      </w:r>
      <w:r w:rsidR="00F821E7" w:rsidRPr="00342FE1">
        <w:rPr>
          <w:rStyle w:val="docheader"/>
          <w:sz w:val="28"/>
          <w:szCs w:val="28"/>
          <w:lang w:val="ro-RO"/>
        </w:rPr>
        <w:t>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contextul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reformei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administrației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publice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centrale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s-a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impus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optimizarea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structurii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F821E7"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unităților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funcții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ale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ministerelor,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totuși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urmează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asigura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2A5227" w:rsidRPr="00342FE1">
        <w:rPr>
          <w:rStyle w:val="docheader"/>
          <w:sz w:val="28"/>
          <w:szCs w:val="28"/>
          <w:lang w:val="ro-RO"/>
        </w:rPr>
        <w:t>un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="002A5227" w:rsidRPr="00342FE1">
        <w:rPr>
          <w:rStyle w:val="docheader"/>
          <w:sz w:val="28"/>
          <w:szCs w:val="28"/>
          <w:lang w:val="ro-RO"/>
        </w:rPr>
        <w:t>echilibru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între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procesul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de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optimizare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și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complexitatea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sarcinilor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rStyle w:val="docheader"/>
          <w:sz w:val="28"/>
          <w:szCs w:val="28"/>
          <w:lang w:val="ro-RO"/>
        </w:rPr>
        <w:t>instituției.</w:t>
      </w:r>
      <w:r w:rsidR="008E1BFA" w:rsidRPr="00342FE1">
        <w:rPr>
          <w:rStyle w:val="docheader"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 w:eastAsia="ru-RU"/>
        </w:rPr>
        <w:t>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timp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structura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unitățile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optimizate</w:t>
      </w:r>
      <w:r w:rsidR="002A5227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aria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acoperire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ministerul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responsabil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fost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extins</w:t>
      </w:r>
      <w:r w:rsidR="00F821E7" w:rsidRPr="00342FE1">
        <w:rPr>
          <w:sz w:val="28"/>
          <w:szCs w:val="28"/>
          <w:lang w:val="ro-RO" w:eastAsia="ru-RU"/>
        </w:rPr>
        <w:t>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(</w:t>
      </w:r>
      <w:r w:rsidR="003F5FA6"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</w:t>
      </w:r>
      <w:r w:rsidR="003F5FA6" w:rsidRPr="00342FE1">
        <w:rPr>
          <w:sz w:val="28"/>
          <w:szCs w:val="28"/>
          <w:lang w:val="ro-RO" w:eastAsia="ru-RU"/>
        </w:rPr>
        <w:t>emplu</w:t>
      </w:r>
      <w:r w:rsidR="00EB0DA8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domeniul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proofErr w:type="spellStart"/>
      <w:r w:rsidRPr="00342FE1">
        <w:rPr>
          <w:sz w:val="28"/>
          <w:szCs w:val="28"/>
          <w:lang w:val="ro-RO" w:eastAsia="ru-RU"/>
        </w:rPr>
        <w:t>anticorupției</w:t>
      </w:r>
      <w:proofErr w:type="spellEnd"/>
      <w:r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821E7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integrității,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821E7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prevenirii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combaterii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spălării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banilor,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821E7"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mass-mediei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etc</w:t>
      </w:r>
      <w:r w:rsidR="00D260B5" w:rsidRPr="00342FE1">
        <w:rPr>
          <w:sz w:val="28"/>
          <w:szCs w:val="28"/>
          <w:lang w:val="ro-RO" w:eastAsia="ru-RU"/>
        </w:rPr>
        <w:t>.</w:t>
      </w:r>
      <w:r w:rsidRPr="00342FE1">
        <w:rPr>
          <w:sz w:val="28"/>
          <w:szCs w:val="28"/>
          <w:lang w:val="ro-RO" w:eastAsia="ru-RU"/>
        </w:rPr>
        <w:t>).</w:t>
      </w:r>
    </w:p>
    <w:p w14:paraId="07469957" w14:textId="77777777" w:rsidR="00A135DC" w:rsidRPr="00342FE1" w:rsidRDefault="00A135DC" w:rsidP="000B3D17">
      <w:pPr>
        <w:rPr>
          <w:sz w:val="28"/>
          <w:szCs w:val="28"/>
          <w:lang w:val="ro-RO" w:eastAsia="ru-RU"/>
        </w:rPr>
      </w:pPr>
    </w:p>
    <w:p w14:paraId="3A754199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3F625DC1" w14:textId="77777777" w:rsidR="00D51CF9" w:rsidRPr="00342FE1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3BB3806B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3.2.1.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promotor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006247" w:rsidRPr="00342FE1">
        <w:rPr>
          <w:sz w:val="28"/>
          <w:szCs w:val="28"/>
          <w:lang w:val="ro-RO"/>
        </w:rPr>
        <w:t>.</w:t>
      </w:r>
    </w:p>
    <w:p w14:paraId="70525166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3.2.2.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006247" w:rsidRPr="00342FE1">
        <w:rPr>
          <w:sz w:val="28"/>
          <w:szCs w:val="28"/>
          <w:lang w:val="ro-RO"/>
        </w:rPr>
        <w:t>.</w:t>
      </w:r>
    </w:p>
    <w:p w14:paraId="2109AFAA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capacităților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006247" w:rsidRPr="00342FE1">
        <w:rPr>
          <w:sz w:val="28"/>
          <w:szCs w:val="28"/>
          <w:lang w:val="ro-RO"/>
        </w:rPr>
        <w:t>.</w:t>
      </w:r>
    </w:p>
    <w:p w14:paraId="0BA4DF1C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3.2.4.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</w:t>
      </w:r>
      <w:r w:rsidR="00006247" w:rsidRPr="00342FE1">
        <w:rPr>
          <w:sz w:val="28"/>
          <w:szCs w:val="28"/>
          <w:lang w:val="ro-RO"/>
        </w:rPr>
        <w:t>.</w:t>
      </w:r>
    </w:p>
    <w:p w14:paraId="4F0FDA30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3.2.5.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statistice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electronice</w:t>
      </w:r>
      <w:r w:rsidR="00006247" w:rsidRPr="00342FE1">
        <w:rPr>
          <w:sz w:val="28"/>
          <w:szCs w:val="28"/>
          <w:lang w:val="ro-RO"/>
        </w:rPr>
        <w:t>.</w:t>
      </w:r>
    </w:p>
    <w:p w14:paraId="2E3232F0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3.2.6.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procuraturilor</w:t>
      </w:r>
      <w:r w:rsidR="00006247" w:rsidRPr="00342FE1">
        <w:rPr>
          <w:sz w:val="28"/>
          <w:szCs w:val="28"/>
          <w:lang w:val="ro-RO"/>
        </w:rPr>
        <w:t>.</w:t>
      </w:r>
    </w:p>
    <w:p w14:paraId="56D8F050" w14:textId="77777777" w:rsidR="00A135DC" w:rsidRPr="00342FE1" w:rsidRDefault="00A135DC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3.2.7.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securității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instanțelor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judecătorești.</w:t>
      </w:r>
    </w:p>
    <w:p w14:paraId="5B87FFB5" w14:textId="77777777" w:rsidR="00D51CF9" w:rsidRPr="00342FE1" w:rsidRDefault="00D51CF9" w:rsidP="000B3D17">
      <w:pPr>
        <w:rPr>
          <w:sz w:val="28"/>
          <w:szCs w:val="28"/>
          <w:lang w:val="ro-RO"/>
        </w:rPr>
      </w:pPr>
    </w:p>
    <w:p w14:paraId="0B69AA02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</w:p>
    <w:p w14:paraId="6FABCDBD" w14:textId="77777777" w:rsidR="00D51CF9" w:rsidRPr="00342FE1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2D00C2A6" w14:textId="3F461C04" w:rsidR="00A135DC" w:rsidRDefault="00A135DC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management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unitar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</w:p>
    <w:p w14:paraId="7FADAE6D" w14:textId="77777777" w:rsidR="000B3D17" w:rsidRPr="00342FE1" w:rsidRDefault="000B3D17" w:rsidP="000B3D17">
      <w:pPr>
        <w:shd w:val="clear" w:color="auto" w:fill="FFFFFF"/>
        <w:rPr>
          <w:sz w:val="28"/>
          <w:szCs w:val="28"/>
          <w:lang w:val="ro-RO"/>
        </w:rPr>
      </w:pPr>
    </w:p>
    <w:p w14:paraId="11381EDE" w14:textId="77777777" w:rsidR="00A135DC" w:rsidRPr="00342FE1" w:rsidRDefault="00A135DC" w:rsidP="000B3D17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</w:p>
    <w:p w14:paraId="3104E5D8" w14:textId="77777777" w:rsidR="00A135DC" w:rsidRPr="00342FE1" w:rsidRDefault="00A135DC" w:rsidP="000B3D17">
      <w:pPr>
        <w:shd w:val="clear" w:color="auto" w:fill="DBDBDB"/>
        <w:rPr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lastRenderedPageBreak/>
        <w:t>Obiectivul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3.3.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Dezvoltarea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și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implementarea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sistemelor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informaționale</w:t>
      </w:r>
      <w:r w:rsidR="008E1BFA" w:rsidRPr="00342FE1">
        <w:rPr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i/>
          <w:color w:val="000000" w:themeColor="text1"/>
          <w:sz w:val="28"/>
          <w:szCs w:val="28"/>
          <w:lang w:val="ro-RO"/>
        </w:rPr>
        <w:t>judiciare</w:t>
      </w:r>
    </w:p>
    <w:p w14:paraId="23F255FA" w14:textId="77777777" w:rsidR="00767E56" w:rsidRPr="00342FE1" w:rsidRDefault="00767E56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</w:p>
    <w:p w14:paraId="22D92EBD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cadrul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reformei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instituționale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informatizarea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constituit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o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prioritate.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Prin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dezvoltarea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114A81" w:rsidRPr="00342FE1">
        <w:rPr>
          <w:rFonts w:eastAsia="Calibri"/>
          <w:sz w:val="28"/>
          <w:szCs w:val="28"/>
          <w:lang w:val="ro-RO" w:eastAsia="en-US"/>
        </w:rPr>
        <w:t>S</w:t>
      </w:r>
      <w:r w:rsidRPr="00342FE1">
        <w:rPr>
          <w:rFonts w:eastAsia="Calibri"/>
          <w:sz w:val="28"/>
          <w:szCs w:val="28"/>
          <w:lang w:val="ro-RO" w:eastAsia="en-US"/>
        </w:rPr>
        <w:t>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asigură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suport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esențial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procesului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modernizare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actului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justiţie.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Dincolo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nuanțele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abordare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05534C" w:rsidRPr="00342FE1">
        <w:rPr>
          <w:rFonts w:eastAsia="Calibri"/>
          <w:sz w:val="28"/>
          <w:szCs w:val="28"/>
          <w:lang w:val="ro-RO" w:eastAsia="en-US"/>
        </w:rPr>
        <w:t>percepție</w:t>
      </w:r>
      <w:r w:rsidRPr="00342FE1">
        <w:rPr>
          <w:rFonts w:eastAsia="Calibri"/>
          <w:sz w:val="28"/>
          <w:szCs w:val="28"/>
          <w:lang w:val="ro-RO" w:eastAsia="en-US"/>
        </w:rPr>
        <w:t>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prezent</w:t>
      </w:r>
      <w:r w:rsidR="00B13F6D" w:rsidRPr="00342FE1">
        <w:rPr>
          <w:rFonts w:eastAsia="Calibri"/>
          <w:sz w:val="28"/>
          <w:szCs w:val="28"/>
          <w:lang w:val="ro-RO" w:eastAsia="en-US"/>
        </w:rPr>
        <w:t>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nimeni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mai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poate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ignora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sau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respinge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impactul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noilor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tehnologii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asupra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justiției</w:t>
      </w:r>
      <w:r w:rsidR="008E02BA" w:rsidRPr="00342FE1">
        <w:rPr>
          <w:rFonts w:eastAsia="Calibri"/>
          <w:sz w:val="28"/>
          <w:szCs w:val="28"/>
          <w:lang w:val="ro-RO" w:eastAsia="en-US"/>
        </w:rPr>
        <w:t>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situația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pandemică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grăbit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fenomen</w:t>
      </w:r>
      <w:r w:rsidR="00FB5445" w:rsidRPr="00342FE1">
        <w:rPr>
          <w:rFonts w:eastAsia="Calibri"/>
          <w:sz w:val="28"/>
          <w:szCs w:val="28"/>
          <w:lang w:val="ro-RO" w:eastAsia="en-US"/>
        </w:rPr>
        <w:t>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A22D0"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A22D0" w:rsidRPr="00342FE1">
        <w:rPr>
          <w:rFonts w:eastAsia="Calibri"/>
          <w:sz w:val="28"/>
          <w:szCs w:val="28"/>
          <w:lang w:val="ro-RO" w:eastAsia="en-US"/>
        </w:rPr>
        <w:t>dezvoltare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A22D0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A22D0" w:rsidRPr="00342FE1">
        <w:rPr>
          <w:rFonts w:eastAsia="Calibri"/>
          <w:sz w:val="28"/>
          <w:szCs w:val="28"/>
          <w:lang w:val="ro-RO" w:eastAsia="en-US"/>
        </w:rPr>
        <w:t>acestora</w:t>
      </w:r>
      <w:r w:rsidRPr="00342FE1">
        <w:rPr>
          <w:rFonts w:eastAsia="Calibri"/>
          <w:sz w:val="28"/>
          <w:szCs w:val="28"/>
          <w:lang w:val="ro-RO" w:eastAsia="en-US"/>
        </w:rPr>
        <w:t>.</w:t>
      </w:r>
    </w:p>
    <w:p w14:paraId="00E2D71D" w14:textId="77777777" w:rsidR="00A135DC" w:rsidRPr="00342FE1" w:rsidRDefault="008E1BFA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Totodată,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implementarea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soluțiilor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IT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este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un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proces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continuu,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care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urmează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a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fi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8E02BA" w:rsidRPr="00342FE1">
        <w:rPr>
          <w:rFonts w:eastAsia="Calibri"/>
          <w:sz w:val="28"/>
          <w:szCs w:val="28"/>
          <w:lang w:val="ro-RO" w:eastAsia="en-US"/>
        </w:rPr>
        <w:t>adaptat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noilor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cerințe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de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dezvoltare.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Creșterea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gradului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de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informatizare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a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sistemului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judiciar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reprezintă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un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instrument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de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eficientizare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a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activităților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desfășurate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în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sistemul</w:t>
      </w:r>
      <w:r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135DC" w:rsidRPr="00342FE1">
        <w:rPr>
          <w:rFonts w:eastAsia="Calibri"/>
          <w:sz w:val="28"/>
          <w:szCs w:val="28"/>
          <w:lang w:val="ro-RO" w:eastAsia="en-US"/>
        </w:rPr>
        <w:t>justiției.</w:t>
      </w:r>
    </w:p>
    <w:p w14:paraId="19632DD5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Sistemele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facilitează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comunicarea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dintre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instanțe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şi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părți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(de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exemplu,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depunerea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on</w:t>
      </w:r>
      <w:r w:rsidR="002C5DE1" w:rsidRPr="00342FE1">
        <w:rPr>
          <w:rFonts w:eastAsia="Calibri"/>
          <w:sz w:val="28"/>
          <w:szCs w:val="28"/>
          <w:lang w:val="ro-RO" w:eastAsia="en-US"/>
        </w:rPr>
        <w:t>-</w:t>
      </w:r>
      <w:r w:rsidRPr="00342FE1">
        <w:rPr>
          <w:rFonts w:eastAsia="Calibri"/>
          <w:sz w:val="28"/>
          <w:szCs w:val="28"/>
          <w:lang w:val="ro-RO" w:eastAsia="en-US"/>
        </w:rPr>
        <w:t>line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cererilor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B0DA8"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altor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acte,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videoconferință)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pot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contribui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reducerea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întârzierilor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şi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costurilor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suportate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justițiabili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C2926" w:rsidRPr="00342FE1">
        <w:rPr>
          <w:rFonts w:eastAsia="Calibri"/>
          <w:sz w:val="28"/>
          <w:szCs w:val="28"/>
          <w:lang w:val="ro-RO" w:eastAsia="en-US"/>
        </w:rPr>
        <w:t>și,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C2926" w:rsidRPr="00342FE1">
        <w:rPr>
          <w:rFonts w:eastAsia="Calibri"/>
          <w:sz w:val="28"/>
          <w:szCs w:val="28"/>
          <w:lang w:val="ro-RO" w:eastAsia="en-US"/>
        </w:rPr>
        <w:t>respectiv,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C2926"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C2926" w:rsidRPr="00342FE1">
        <w:rPr>
          <w:rFonts w:eastAsia="Calibri"/>
          <w:sz w:val="28"/>
          <w:szCs w:val="28"/>
          <w:lang w:val="ro-RO" w:eastAsia="en-US"/>
        </w:rPr>
        <w:t>îmbunătățirea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accesului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justiție.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Astfel,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comunicarea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rapidă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143042" w:rsidRPr="00342FE1">
        <w:rPr>
          <w:rFonts w:eastAsia="Calibri"/>
          <w:sz w:val="28"/>
          <w:szCs w:val="28"/>
          <w:lang w:val="ro-RO" w:eastAsia="en-US"/>
        </w:rPr>
        <w:t>dintre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unitățile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standardizarea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procedurilor,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accesul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mai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rapid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informație,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calitatea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acesteia,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promptitudinea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obține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sunt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argumente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puternice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pentru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moderniza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acest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sector,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pentru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elabora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şi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aplica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mecanisme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evaluare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sistematică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impactului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implementării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acestora.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Doar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utilizarea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tehnologiei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şi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comunicării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mediul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poate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mări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eficiența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administrării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justiției.</w:t>
      </w:r>
    </w:p>
    <w:p w14:paraId="0CE203FF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asemenea,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adițional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din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cadrul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instanțelor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judecătorești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este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necesar</w:t>
      </w:r>
      <w:r w:rsidR="002C5DE1" w:rsidRPr="00342FE1">
        <w:rPr>
          <w:rFonts w:eastAsia="Calibri"/>
          <w:sz w:val="28"/>
          <w:szCs w:val="28"/>
          <w:lang w:val="ro-RO" w:eastAsia="en-US"/>
        </w:rPr>
        <w:t>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dezvoltarea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vizează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gestionarea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cauzelor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554B82"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etapa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urmărire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penală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executare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hotăr</w:t>
      </w:r>
      <w:r w:rsidR="00EB0DA8" w:rsidRPr="00342FE1">
        <w:rPr>
          <w:rFonts w:eastAsia="Calibri"/>
          <w:sz w:val="28"/>
          <w:szCs w:val="28"/>
          <w:lang w:val="ro-RO" w:eastAsia="en-US"/>
        </w:rPr>
        <w:t>â</w:t>
      </w:r>
      <w:r w:rsidRPr="00342FE1">
        <w:rPr>
          <w:rFonts w:eastAsia="Calibri"/>
          <w:sz w:val="28"/>
          <w:szCs w:val="28"/>
          <w:lang w:val="ro-RO" w:eastAsia="en-US"/>
        </w:rPr>
        <w:t>rilor,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precum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interconectării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sistemelor.</w:t>
      </w:r>
    </w:p>
    <w:p w14:paraId="55C014C8" w14:textId="77777777" w:rsidR="00A135DC" w:rsidRPr="00342FE1" w:rsidRDefault="00A135DC" w:rsidP="000B3D17">
      <w:pPr>
        <w:rPr>
          <w:color w:val="000000"/>
          <w:sz w:val="28"/>
          <w:szCs w:val="28"/>
          <w:shd w:val="clear" w:color="auto" w:fill="FFFFFF"/>
          <w:lang w:val="ro-RO"/>
        </w:rPr>
      </w:pPr>
      <w:r w:rsidRPr="00342FE1">
        <w:rPr>
          <w:sz w:val="28"/>
          <w:szCs w:val="28"/>
          <w:lang w:val="ro-RO" w:eastAsia="ru-RU"/>
        </w:rPr>
        <w:t>Totodată,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volumul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tot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informație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dispoziție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atât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publicului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larg,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participanților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proces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2C5DE1" w:rsidRPr="00342FE1">
        <w:rPr>
          <w:sz w:val="28"/>
          <w:szCs w:val="28"/>
          <w:lang w:val="ro-RO" w:eastAsia="ru-RU"/>
        </w:rPr>
        <w:t>către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judecătoresc</w:t>
      </w:r>
      <w:r w:rsidR="002C5DE1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intermediul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mijloacelor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electronice</w:t>
      </w:r>
      <w:r w:rsidR="002C5DE1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necesită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gestionat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permanență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către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autoritățile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responsabile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condiții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maximă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securitate,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fapt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unui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set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amplu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de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măsuri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de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consolidare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a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securității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342FE1">
        <w:rPr>
          <w:color w:val="000000"/>
          <w:sz w:val="28"/>
          <w:szCs w:val="28"/>
          <w:shd w:val="clear" w:color="auto" w:fill="FFFFFF"/>
          <w:lang w:val="ro-RO"/>
        </w:rPr>
        <w:t>cibernetice.</w:t>
      </w:r>
      <w:r w:rsidR="008E1BFA" w:rsidRPr="00342FE1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</w:p>
    <w:p w14:paraId="44EA1542" w14:textId="77777777" w:rsidR="00767E56" w:rsidRPr="00342FE1" w:rsidRDefault="00767E56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633E69FA" w14:textId="77777777" w:rsidR="00A135DC" w:rsidRPr="00342FE1" w:rsidRDefault="00A135DC" w:rsidP="000B3D17">
      <w:pPr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Obiective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specifice:</w:t>
      </w:r>
    </w:p>
    <w:p w14:paraId="6C749653" w14:textId="77777777" w:rsidR="00D51CF9" w:rsidRPr="00342FE1" w:rsidRDefault="00D51CF9" w:rsidP="000B3D17">
      <w:pPr>
        <w:rPr>
          <w:b/>
          <w:i/>
          <w:color w:val="000000" w:themeColor="text1"/>
          <w:sz w:val="28"/>
          <w:szCs w:val="28"/>
          <w:lang w:val="ro-RO"/>
        </w:rPr>
      </w:pPr>
    </w:p>
    <w:p w14:paraId="4FB7EDAE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3.3.1.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îmbunătățirii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continue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funcționalității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Programului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E3FD1" w:rsidRPr="00342FE1">
        <w:rPr>
          <w:rFonts w:eastAsia="Calibri"/>
          <w:sz w:val="28"/>
          <w:szCs w:val="28"/>
          <w:lang w:val="ro-RO" w:eastAsia="en-US"/>
        </w:rPr>
        <w:t>I</w:t>
      </w:r>
      <w:r w:rsidRPr="00342FE1">
        <w:rPr>
          <w:rFonts w:eastAsia="Calibri"/>
          <w:sz w:val="28"/>
          <w:szCs w:val="28"/>
          <w:lang w:val="ro-RO" w:eastAsia="en-US"/>
        </w:rPr>
        <w:t>ntegrat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E3FD1" w:rsidRPr="00342FE1">
        <w:rPr>
          <w:rFonts w:eastAsia="Calibri"/>
          <w:sz w:val="28"/>
          <w:szCs w:val="28"/>
          <w:lang w:val="ro-RO" w:eastAsia="en-US"/>
        </w:rPr>
        <w:t>G</w:t>
      </w:r>
      <w:r w:rsidRPr="00342FE1">
        <w:rPr>
          <w:rFonts w:eastAsia="Calibri"/>
          <w:sz w:val="28"/>
          <w:szCs w:val="28"/>
          <w:lang w:val="ro-RO" w:eastAsia="en-US"/>
        </w:rPr>
        <w:t>estionare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E3FD1" w:rsidRPr="00342FE1">
        <w:rPr>
          <w:rFonts w:eastAsia="Calibri"/>
          <w:sz w:val="28"/>
          <w:szCs w:val="28"/>
          <w:lang w:val="ro-RO" w:eastAsia="en-US"/>
        </w:rPr>
        <w:t>Dosarelor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(PIGD</w:t>
      </w:r>
      <w:r w:rsidR="009E7000" w:rsidRPr="00342FE1">
        <w:rPr>
          <w:rFonts w:eastAsia="Calibri"/>
          <w:sz w:val="28"/>
          <w:szCs w:val="28"/>
          <w:lang w:val="ro-RO" w:eastAsia="en-US"/>
        </w:rPr>
        <w:t>).</w:t>
      </w:r>
    </w:p>
    <w:p w14:paraId="5E260C0B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3.3.2.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Implementarea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aplicației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informatice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Pr="00342FE1">
        <w:rPr>
          <w:rFonts w:eastAsia="Calibri"/>
          <w:sz w:val="28"/>
          <w:szCs w:val="28"/>
          <w:lang w:val="ro-RO" w:eastAsia="en-US"/>
        </w:rPr>
        <w:t>e-Dosar</w:t>
      </w:r>
      <w:proofErr w:type="spellEnd"/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judiciar</w:t>
      </w:r>
      <w:r w:rsidR="009E7000" w:rsidRPr="00342FE1">
        <w:rPr>
          <w:rFonts w:eastAsia="Calibri"/>
          <w:sz w:val="28"/>
          <w:szCs w:val="28"/>
          <w:lang w:val="ro-RO" w:eastAsia="en-US"/>
        </w:rPr>
        <w:t>.</w:t>
      </w:r>
    </w:p>
    <w:p w14:paraId="74A8E80C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3.3.3.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Extinderea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aplicației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A459E8" w:rsidRPr="00342FE1">
        <w:rPr>
          <w:rFonts w:eastAsia="Calibri"/>
          <w:sz w:val="28"/>
          <w:szCs w:val="28"/>
          <w:lang w:val="ro-RO" w:eastAsia="en-US"/>
        </w:rPr>
        <w:t>videoconferință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cadrul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instanțelor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judecătorești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</w:p>
    <w:p w14:paraId="0EDAFD56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lastRenderedPageBreak/>
        <w:t>3.3.4.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Facilitarea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accesului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persoanelor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prin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aplicarea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tehnologiilor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informaționale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02359228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3.3.5.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îmbunătățirii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continue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funcționalității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8714F5" w:rsidRPr="00342FE1">
        <w:rPr>
          <w:rFonts w:eastAsia="Calibri"/>
          <w:sz w:val="28"/>
          <w:szCs w:val="28"/>
          <w:lang w:val="ro-RO" w:eastAsia="en-US"/>
        </w:rPr>
        <w:t>i</w:t>
      </w:r>
      <w:r w:rsidRPr="00342FE1">
        <w:rPr>
          <w:rFonts w:eastAsia="Calibri"/>
          <w:sz w:val="28"/>
          <w:szCs w:val="28"/>
          <w:lang w:val="ro-RO" w:eastAsia="en-US"/>
        </w:rPr>
        <w:t>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8714F5" w:rsidRPr="00342FE1">
        <w:rPr>
          <w:rFonts w:eastAsia="Calibri"/>
          <w:sz w:val="28"/>
          <w:szCs w:val="28"/>
          <w:lang w:val="ro-RO" w:eastAsia="en-US"/>
        </w:rPr>
        <w:t>a</w:t>
      </w:r>
      <w:r w:rsidRPr="00342FE1">
        <w:rPr>
          <w:rFonts w:eastAsia="Calibri"/>
          <w:sz w:val="28"/>
          <w:szCs w:val="28"/>
          <w:lang w:val="ro-RO" w:eastAsia="en-US"/>
        </w:rPr>
        <w:t>utomatizat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„Urmărire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penală: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="00EE3FD1" w:rsidRPr="00342FE1">
        <w:rPr>
          <w:rFonts w:eastAsia="Calibri"/>
          <w:sz w:val="28"/>
          <w:szCs w:val="28"/>
          <w:lang w:val="ro-RO" w:eastAsia="en-US"/>
        </w:rPr>
        <w:t>e</w:t>
      </w:r>
      <w:r w:rsidRPr="00342FE1">
        <w:rPr>
          <w:rFonts w:eastAsia="Calibri"/>
          <w:sz w:val="28"/>
          <w:szCs w:val="28"/>
          <w:lang w:val="ro-RO" w:eastAsia="en-US"/>
        </w:rPr>
        <w:t>-Dosar</w:t>
      </w:r>
      <w:proofErr w:type="spellEnd"/>
      <w:r w:rsidRPr="00342FE1">
        <w:rPr>
          <w:rFonts w:eastAsia="Calibri"/>
          <w:sz w:val="28"/>
          <w:szCs w:val="28"/>
          <w:lang w:val="ro-RO" w:eastAsia="en-US"/>
        </w:rPr>
        <w:t>”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realizarea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interconexiunii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alte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informaționale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5C34A7B3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3.3.6.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Aplicarea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softului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analitic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la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efectuarea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urmăririi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penale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cauze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complexe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6B126D72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3.3.7.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Dezvoltarea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implementarea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8714F5" w:rsidRPr="00342FE1">
        <w:rPr>
          <w:rFonts w:eastAsia="Calibri"/>
          <w:sz w:val="28"/>
          <w:szCs w:val="28"/>
          <w:lang w:val="ro-RO" w:eastAsia="en-US"/>
        </w:rPr>
        <w:t>i</w:t>
      </w:r>
      <w:r w:rsidRPr="00342FE1">
        <w:rPr>
          <w:rFonts w:eastAsia="Calibri"/>
          <w:sz w:val="28"/>
          <w:szCs w:val="28"/>
          <w:lang w:val="ro-RO" w:eastAsia="en-US"/>
        </w:rPr>
        <w:t>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="00EE3FD1" w:rsidRPr="00342FE1">
        <w:rPr>
          <w:rFonts w:eastAsia="Calibri"/>
          <w:sz w:val="28"/>
          <w:szCs w:val="28"/>
          <w:lang w:val="ro-RO" w:eastAsia="en-US"/>
        </w:rPr>
        <w:t>e</w:t>
      </w:r>
      <w:r w:rsidRPr="00342FE1">
        <w:rPr>
          <w:rFonts w:eastAsia="Calibri"/>
          <w:sz w:val="28"/>
          <w:szCs w:val="28"/>
          <w:lang w:val="ro-RO" w:eastAsia="en-US"/>
        </w:rPr>
        <w:t>-</w:t>
      </w:r>
      <w:r w:rsidR="008E5D00" w:rsidRPr="00342FE1">
        <w:rPr>
          <w:rFonts w:eastAsia="Calibri"/>
          <w:sz w:val="28"/>
          <w:szCs w:val="28"/>
          <w:lang w:val="ro-RO" w:eastAsia="en-US"/>
        </w:rPr>
        <w:t>Executare</w:t>
      </w:r>
      <w:proofErr w:type="spellEnd"/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3CFDA314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3.3.8.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Dezvoltarea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și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implementarea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8714F5" w:rsidRPr="00342FE1">
        <w:rPr>
          <w:rFonts w:eastAsia="Calibri"/>
          <w:sz w:val="28"/>
          <w:szCs w:val="28"/>
          <w:lang w:val="ro-RO" w:eastAsia="en-US"/>
        </w:rPr>
        <w:t>i</w:t>
      </w:r>
      <w:r w:rsidRPr="00342FE1">
        <w:rPr>
          <w:rFonts w:eastAsia="Calibri"/>
          <w:sz w:val="28"/>
          <w:szCs w:val="28"/>
          <w:lang w:val="ro-RO" w:eastAsia="en-US"/>
        </w:rPr>
        <w:t>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proofErr w:type="spellStart"/>
      <w:r w:rsidRPr="00342FE1">
        <w:rPr>
          <w:rFonts w:eastAsia="Calibri"/>
          <w:sz w:val="28"/>
          <w:szCs w:val="28"/>
          <w:lang w:val="ro-RO" w:eastAsia="en-US"/>
        </w:rPr>
        <w:t>e-Reținere</w:t>
      </w:r>
      <w:proofErr w:type="spellEnd"/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6966090F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3.3.9.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Optimizarea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performanței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6F0F" w:rsidRPr="00342FE1">
        <w:rPr>
          <w:rFonts w:eastAsia="Calibri"/>
          <w:sz w:val="28"/>
          <w:szCs w:val="28"/>
          <w:lang w:val="ro-RO" w:eastAsia="en-US"/>
        </w:rPr>
        <w:t>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datelor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din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cadrul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asistență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juridică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garantată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stat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0A7679A4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3.3.10.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Îmbunătățirea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mecanismului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acordare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serviciilor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traducere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sectorul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justiției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7E253F59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3.3.11.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Implementarea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politicilor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de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consolidare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securității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cibernetice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2204C" w:rsidRPr="00342FE1">
        <w:rPr>
          <w:rFonts w:eastAsia="Calibri"/>
          <w:sz w:val="28"/>
          <w:szCs w:val="28"/>
          <w:lang w:val="ro-RO" w:eastAsia="en-US"/>
        </w:rPr>
        <w:t>în</w:t>
      </w:r>
      <w:r w:rsidR="008E1BFA" w:rsidRPr="00342FE1">
        <w:rPr>
          <w:rFonts w:eastAsia="Calibri"/>
          <w:color w:val="FF0000"/>
          <w:sz w:val="28"/>
          <w:szCs w:val="28"/>
          <w:lang w:val="ro-RO" w:eastAsia="en-US"/>
        </w:rPr>
        <w:t xml:space="preserve"> </w:t>
      </w:r>
      <w:r w:rsidR="0032204C" w:rsidRPr="00342FE1">
        <w:rPr>
          <w:rFonts w:eastAsia="Calibri"/>
          <w:sz w:val="28"/>
          <w:szCs w:val="28"/>
          <w:lang w:val="ro-RO" w:eastAsia="en-US"/>
        </w:rPr>
        <w:t>corelație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32204C" w:rsidRPr="00342FE1">
        <w:rPr>
          <w:rFonts w:eastAsia="Calibri"/>
          <w:sz w:val="28"/>
          <w:szCs w:val="28"/>
          <w:lang w:val="ro-RO" w:eastAsia="en-US"/>
        </w:rPr>
        <w:t>cu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EE3FD1"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unei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justiții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transparente</w:t>
      </w:r>
      <w:r w:rsidR="008E6F0F" w:rsidRPr="00342FE1">
        <w:rPr>
          <w:rFonts w:eastAsia="Calibri"/>
          <w:sz w:val="28"/>
          <w:szCs w:val="28"/>
          <w:lang w:val="ro-RO" w:eastAsia="en-US"/>
        </w:rPr>
        <w:t>.</w:t>
      </w:r>
    </w:p>
    <w:p w14:paraId="75FC3111" w14:textId="77777777" w:rsidR="00A135DC" w:rsidRPr="00342FE1" w:rsidRDefault="00A135DC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  <w:r w:rsidRPr="00342FE1">
        <w:rPr>
          <w:rFonts w:eastAsia="Calibri"/>
          <w:sz w:val="28"/>
          <w:szCs w:val="28"/>
          <w:lang w:val="ro-RO" w:eastAsia="en-US"/>
        </w:rPr>
        <w:t>3.3.12.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Asigurarea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instanțelor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judecătorești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cu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echipamentul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necesar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pentru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utilizarea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Pr="00342FE1">
        <w:rPr>
          <w:rFonts w:eastAsia="Calibri"/>
          <w:sz w:val="28"/>
          <w:szCs w:val="28"/>
          <w:lang w:val="ro-RO" w:eastAsia="en-US"/>
        </w:rPr>
        <w:t>Sistemului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114A81" w:rsidRPr="00342FE1">
        <w:rPr>
          <w:rFonts w:eastAsia="Calibri"/>
          <w:sz w:val="28"/>
          <w:szCs w:val="28"/>
          <w:lang w:val="ro-RO" w:eastAsia="en-US"/>
        </w:rPr>
        <w:t>i</w:t>
      </w:r>
      <w:r w:rsidRPr="00342FE1">
        <w:rPr>
          <w:rFonts w:eastAsia="Calibri"/>
          <w:sz w:val="28"/>
          <w:szCs w:val="28"/>
          <w:lang w:val="ro-RO" w:eastAsia="en-US"/>
        </w:rPr>
        <w:t>nformațional</w:t>
      </w:r>
      <w:r w:rsidR="008E1BFA" w:rsidRPr="00342FE1">
        <w:rPr>
          <w:rFonts w:eastAsia="Calibri"/>
          <w:sz w:val="28"/>
          <w:szCs w:val="28"/>
          <w:lang w:val="ro-RO" w:eastAsia="en-US"/>
        </w:rPr>
        <w:t xml:space="preserve"> </w:t>
      </w:r>
      <w:r w:rsidR="00114A81" w:rsidRPr="00342FE1">
        <w:rPr>
          <w:rFonts w:eastAsia="Calibri"/>
          <w:sz w:val="28"/>
          <w:szCs w:val="28"/>
          <w:lang w:val="ro-RO" w:eastAsia="en-US"/>
        </w:rPr>
        <w:t>j</w:t>
      </w:r>
      <w:r w:rsidRPr="00342FE1">
        <w:rPr>
          <w:rFonts w:eastAsia="Calibri"/>
          <w:sz w:val="28"/>
          <w:szCs w:val="28"/>
          <w:lang w:val="ro-RO" w:eastAsia="en-US"/>
        </w:rPr>
        <w:t>udiciar.</w:t>
      </w:r>
    </w:p>
    <w:p w14:paraId="66F33D34" w14:textId="77777777" w:rsidR="00F06FF6" w:rsidRPr="00342FE1" w:rsidRDefault="00F06FF6" w:rsidP="000B3D17">
      <w:pPr>
        <w:pStyle w:val="a5"/>
        <w:ind w:firstLine="709"/>
        <w:rPr>
          <w:rFonts w:eastAsia="Calibri"/>
          <w:sz w:val="28"/>
          <w:szCs w:val="28"/>
          <w:lang w:val="ro-RO" w:eastAsia="en-US"/>
        </w:rPr>
      </w:pPr>
    </w:p>
    <w:p w14:paraId="1C7FE09D" w14:textId="77777777" w:rsidR="00A135DC" w:rsidRPr="00342FE1" w:rsidRDefault="00A135DC" w:rsidP="000B3D17">
      <w:pPr>
        <w:shd w:val="clear" w:color="auto" w:fill="FFFFFF"/>
        <w:rPr>
          <w:b/>
          <w:i/>
          <w:color w:val="000000" w:themeColor="text1"/>
          <w:sz w:val="28"/>
          <w:szCs w:val="28"/>
          <w:lang w:val="ro-RO"/>
        </w:rPr>
      </w:pPr>
      <w:r w:rsidRPr="00342FE1">
        <w:rPr>
          <w:b/>
          <w:i/>
          <w:color w:val="000000" w:themeColor="text1"/>
          <w:sz w:val="28"/>
          <w:szCs w:val="28"/>
          <w:lang w:val="ro-RO"/>
        </w:rPr>
        <w:t>Rezultatul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Pr="00342FE1">
        <w:rPr>
          <w:b/>
          <w:i/>
          <w:color w:val="000000" w:themeColor="text1"/>
          <w:sz w:val="28"/>
          <w:szCs w:val="28"/>
          <w:lang w:val="ro-RO"/>
        </w:rPr>
        <w:t>scontat:</w:t>
      </w:r>
      <w:r w:rsidR="008E1BFA" w:rsidRPr="00342FE1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</w:p>
    <w:p w14:paraId="70D8B003" w14:textId="77777777" w:rsidR="00D51CF9" w:rsidRPr="00342FE1" w:rsidRDefault="00D51CF9" w:rsidP="000B3D17">
      <w:pPr>
        <w:shd w:val="clear" w:color="auto" w:fill="FFFFFF"/>
        <w:rPr>
          <w:b/>
          <w:i/>
          <w:color w:val="000000" w:themeColor="text1"/>
          <w:sz w:val="28"/>
          <w:szCs w:val="28"/>
          <w:lang w:val="ro-RO"/>
        </w:rPr>
      </w:pPr>
    </w:p>
    <w:p w14:paraId="43E56025" w14:textId="77777777" w:rsidR="00A135DC" w:rsidRPr="00342FE1" w:rsidRDefault="00D260B5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Infrastructura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sistemelor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informaționale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dezvoltată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implementată</w:t>
      </w:r>
      <w:r w:rsidR="00834E1D" w:rsidRPr="00342FE1">
        <w:rPr>
          <w:sz w:val="28"/>
          <w:szCs w:val="28"/>
          <w:lang w:val="ro-RO"/>
        </w:rPr>
        <w:t>.</w:t>
      </w:r>
    </w:p>
    <w:p w14:paraId="51A64B6C" w14:textId="77777777" w:rsidR="00A135DC" w:rsidRPr="00342FE1" w:rsidRDefault="00D260B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2.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Dezvoltarea/facilitarea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comunicărilor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electronice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A135DC" w:rsidRPr="00342FE1">
        <w:rPr>
          <w:sz w:val="28"/>
          <w:szCs w:val="28"/>
          <w:lang w:val="ro-RO"/>
        </w:rPr>
        <w:t>justiției</w:t>
      </w:r>
      <w:r w:rsidR="00D25060" w:rsidRPr="00342FE1">
        <w:rPr>
          <w:sz w:val="28"/>
          <w:szCs w:val="28"/>
          <w:lang w:val="ro-RO"/>
        </w:rPr>
        <w:t>.</w:t>
      </w:r>
    </w:p>
    <w:p w14:paraId="73A86238" w14:textId="77777777" w:rsidR="00834E1D" w:rsidRPr="00342FE1" w:rsidRDefault="00834E1D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Securitatea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cibernetică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gestionate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asigurată.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DCD0571" w14:textId="77777777" w:rsidR="00A96B92" w:rsidRPr="00342FE1" w:rsidRDefault="00A96B92" w:rsidP="000B3D17">
      <w:pPr>
        <w:pStyle w:val="ab"/>
        <w:tabs>
          <w:tab w:val="left" w:pos="6386"/>
        </w:tabs>
        <w:ind w:left="0"/>
        <w:jc w:val="center"/>
        <w:rPr>
          <w:b/>
          <w:sz w:val="28"/>
          <w:szCs w:val="28"/>
          <w:lang w:val="ro-RO" w:eastAsia="ru-RU"/>
        </w:rPr>
      </w:pPr>
    </w:p>
    <w:p w14:paraId="17458BAD" w14:textId="77777777" w:rsidR="000B3D17" w:rsidRDefault="009A5CDE" w:rsidP="00613AF5">
      <w:pPr>
        <w:pStyle w:val="ab"/>
        <w:tabs>
          <w:tab w:val="left" w:pos="6386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III</w:t>
      </w:r>
      <w:r w:rsidR="00137595" w:rsidRPr="00342FE1">
        <w:rPr>
          <w:b/>
          <w:sz w:val="28"/>
          <w:szCs w:val="28"/>
          <w:lang w:val="ro-RO" w:eastAsia="ru-RU"/>
        </w:rPr>
        <w:t>.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ESTIM</w:t>
      </w:r>
      <w:r w:rsidR="00137595" w:rsidRPr="00342FE1">
        <w:rPr>
          <w:b/>
          <w:sz w:val="28"/>
          <w:szCs w:val="28"/>
          <w:lang w:val="ro-RO" w:eastAsia="ru-RU"/>
        </w:rPr>
        <w:t>AREA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137595" w:rsidRPr="00342FE1">
        <w:rPr>
          <w:b/>
          <w:sz w:val="28"/>
          <w:szCs w:val="28"/>
          <w:lang w:val="ro-RO" w:eastAsia="ru-RU"/>
        </w:rPr>
        <w:t>PROGRESULUI,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137595" w:rsidRPr="00342FE1">
        <w:rPr>
          <w:b/>
          <w:sz w:val="28"/>
          <w:szCs w:val="28"/>
          <w:lang w:val="ro-RO" w:eastAsia="ru-RU"/>
        </w:rPr>
        <w:t>IMPACTULUI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</w:p>
    <w:p w14:paraId="5D5686B5" w14:textId="450977CB" w:rsidR="00A135DC" w:rsidRPr="00342FE1" w:rsidRDefault="00137595" w:rsidP="00613AF5">
      <w:pPr>
        <w:pStyle w:val="ab"/>
        <w:tabs>
          <w:tab w:val="left" w:pos="6386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666F37" w:rsidRPr="00342FE1">
        <w:rPr>
          <w:b/>
          <w:sz w:val="28"/>
          <w:szCs w:val="28"/>
          <w:lang w:val="ro-RO" w:eastAsia="ru-RU"/>
        </w:rPr>
        <w:t>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COSTURILOR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IMPLEMENTĂRII</w:t>
      </w:r>
    </w:p>
    <w:p w14:paraId="5B7AB29B" w14:textId="77777777" w:rsidR="00EB2BA6" w:rsidRPr="00342FE1" w:rsidRDefault="00EB2BA6" w:rsidP="000B3D17">
      <w:pPr>
        <w:tabs>
          <w:tab w:val="left" w:pos="6386"/>
        </w:tabs>
        <w:jc w:val="center"/>
        <w:rPr>
          <w:b/>
          <w:sz w:val="28"/>
          <w:szCs w:val="28"/>
          <w:lang w:val="ro-RO" w:eastAsia="ru-RU"/>
        </w:rPr>
      </w:pPr>
    </w:p>
    <w:p w14:paraId="0D22D0E2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9E2E40" w:rsidRPr="00342FE1">
        <w:rPr>
          <w:sz w:val="28"/>
          <w:szCs w:val="28"/>
          <w:lang w:val="ro-RO"/>
        </w:rPr>
        <w:t>acesteia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9E2E40" w:rsidRPr="00342FE1">
        <w:rPr>
          <w:sz w:val="28"/>
          <w:szCs w:val="28"/>
          <w:lang w:val="ro-RO"/>
        </w:rPr>
        <w:t>fapt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posibil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indicatori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performanță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clari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măsurabili.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prezentei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periodică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utilizarea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indicatorilor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cantitativi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determinată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individuală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4670B0"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echivoc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D6700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9D6700" w:rsidRPr="00342FE1">
        <w:rPr>
          <w:sz w:val="28"/>
          <w:szCs w:val="28"/>
          <w:lang w:val="ro-RO"/>
        </w:rPr>
        <w:t>ajuta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problemelor.</w:t>
      </w:r>
    </w:p>
    <w:p w14:paraId="0BB42926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adecvată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divizat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i/>
          <w:sz w:val="28"/>
          <w:szCs w:val="28"/>
          <w:lang w:val="ro-RO"/>
        </w:rPr>
        <w:t>Planul</w:t>
      </w:r>
      <w:r w:rsidR="008E1BFA" w:rsidRPr="00342FE1">
        <w:rPr>
          <w:i/>
          <w:sz w:val="28"/>
          <w:szCs w:val="28"/>
          <w:lang w:val="ro-RO"/>
        </w:rPr>
        <w:t xml:space="preserve"> </w:t>
      </w:r>
      <w:r w:rsidRPr="00342FE1">
        <w:rPr>
          <w:i/>
          <w:sz w:val="28"/>
          <w:szCs w:val="28"/>
          <w:lang w:val="ro-RO"/>
        </w:rPr>
        <w:t>de</w:t>
      </w:r>
      <w:r w:rsidR="008E1BFA" w:rsidRPr="00342FE1">
        <w:rPr>
          <w:i/>
          <w:sz w:val="28"/>
          <w:szCs w:val="28"/>
          <w:lang w:val="ro-RO"/>
        </w:rPr>
        <w:t xml:space="preserve"> </w:t>
      </w:r>
      <w:r w:rsidRPr="00342FE1">
        <w:rPr>
          <w:i/>
          <w:sz w:val="28"/>
          <w:szCs w:val="28"/>
          <w:lang w:val="ro-RO"/>
        </w:rPr>
        <w:t>acțiuni</w:t>
      </w:r>
      <w:r w:rsidRPr="00342FE1">
        <w:rPr>
          <w:sz w:val="28"/>
          <w:szCs w:val="28"/>
          <w:lang w:val="ro-RO"/>
        </w:rPr>
        <w:t>).</w:t>
      </w:r>
      <w:r w:rsidR="008E1BFA" w:rsidRPr="00342FE1">
        <w:rPr>
          <w:sz w:val="28"/>
          <w:szCs w:val="28"/>
          <w:lang w:val="ro-RO"/>
        </w:rPr>
        <w:t xml:space="preserve"> </w:t>
      </w:r>
      <w:r w:rsidR="009D6700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9D6700" w:rsidRPr="00342FE1">
        <w:rPr>
          <w:sz w:val="28"/>
          <w:szCs w:val="28"/>
          <w:lang w:val="ro-RO"/>
        </w:rPr>
        <w:t>asemenea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A96B92" w:rsidRPr="00342FE1">
        <w:rPr>
          <w:sz w:val="28"/>
          <w:szCs w:val="28"/>
          <w:lang w:val="ro-RO"/>
        </w:rPr>
        <w:t>e</w:t>
      </w:r>
      <w:r w:rsidR="00196C86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cărora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programată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fiecărei</w:t>
      </w:r>
      <w:r w:rsidR="008E1BFA" w:rsidRPr="00342FE1">
        <w:rPr>
          <w:sz w:val="28"/>
          <w:szCs w:val="28"/>
          <w:lang w:val="ro-RO"/>
        </w:rPr>
        <w:t xml:space="preserve"> </w:t>
      </w:r>
      <w:r w:rsidR="003A7AD5"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aplicare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99B4F61" w14:textId="77777777" w:rsidR="00EB2BA6" w:rsidRPr="00342FE1" w:rsidRDefault="008B6367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</w:t>
      </w:r>
      <w:r w:rsidR="00EB2BA6" w:rsidRPr="00342FE1">
        <w:rPr>
          <w:sz w:val="28"/>
          <w:szCs w:val="28"/>
          <w:lang w:val="ro-RO"/>
        </w:rPr>
        <w:t>ndicatori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progres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domeniile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="00196C86"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="00196C86" w:rsidRPr="00342FE1">
        <w:rPr>
          <w:sz w:val="28"/>
          <w:szCs w:val="28"/>
          <w:lang w:val="ro-RO"/>
        </w:rPr>
        <w:t>servi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următoarele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surse,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însă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exhaustive:</w:t>
      </w:r>
    </w:p>
    <w:p w14:paraId="7640F508" w14:textId="77777777" w:rsidR="00EB2BA6" w:rsidRPr="00342FE1" w:rsidRDefault="0013759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s</w:t>
      </w:r>
      <w:r w:rsidR="00EB2BA6" w:rsidRPr="00342FE1">
        <w:rPr>
          <w:sz w:val="28"/>
          <w:szCs w:val="28"/>
          <w:lang w:val="ro-RO"/>
        </w:rPr>
        <w:t>tudiile/sondajele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DA1532" w:rsidRPr="00342FE1">
        <w:rPr>
          <w:sz w:val="28"/>
          <w:szCs w:val="28"/>
          <w:lang w:val="ro-RO"/>
        </w:rPr>
        <w:t>nivelul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satisfacție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justițiabililor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(realizate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parte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management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performanței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sectorului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observatori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externi)</w:t>
      </w:r>
      <w:r w:rsidR="0085663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856633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atestă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încrederii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general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independența,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transparența,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competența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responsabilitatea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special;</w:t>
      </w:r>
    </w:p>
    <w:p w14:paraId="350527F9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r</w:t>
      </w:r>
      <w:r w:rsidR="00EB2BA6" w:rsidRPr="00342FE1">
        <w:rPr>
          <w:sz w:val="28"/>
          <w:szCs w:val="28"/>
          <w:lang w:val="ro-RO"/>
        </w:rPr>
        <w:t>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proceselor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judiciare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efectuate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observatori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independenți;</w:t>
      </w:r>
    </w:p>
    <w:p w14:paraId="21DB3CDF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r</w:t>
      </w:r>
      <w:r w:rsidR="00EB2BA6" w:rsidRPr="00342FE1">
        <w:rPr>
          <w:sz w:val="28"/>
          <w:szCs w:val="28"/>
          <w:lang w:val="ro-RO"/>
        </w:rPr>
        <w:t>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mecanismelor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omului;</w:t>
      </w:r>
    </w:p>
    <w:p w14:paraId="72BB0070" w14:textId="77777777" w:rsidR="00EB2BA6" w:rsidRPr="00342FE1" w:rsidRDefault="0013759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4)</w:t>
      </w:r>
      <w:r w:rsidR="008E1BFA" w:rsidRPr="00342FE1">
        <w:rPr>
          <w:sz w:val="28"/>
          <w:szCs w:val="28"/>
          <w:lang w:val="ro-RO"/>
        </w:rPr>
        <w:t xml:space="preserve"> </w:t>
      </w:r>
      <w:r w:rsidR="00D411D7" w:rsidRPr="00342FE1">
        <w:rPr>
          <w:sz w:val="28"/>
          <w:szCs w:val="28"/>
          <w:lang w:val="ro-RO"/>
        </w:rPr>
        <w:t>reducerea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numărului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încălcări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sistemice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constatate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CtEDO</w:t>
      </w:r>
      <w:proofErr w:type="spellEnd"/>
      <w:r w:rsidR="00EB2BA6" w:rsidRPr="00342FE1">
        <w:rPr>
          <w:sz w:val="28"/>
          <w:szCs w:val="28"/>
          <w:lang w:val="ro-RO"/>
        </w:rPr>
        <w:t>;</w:t>
      </w:r>
    </w:p>
    <w:p w14:paraId="0B0CC931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5)</w:t>
      </w:r>
      <w:r w:rsidR="008E1BFA" w:rsidRPr="00342FE1">
        <w:rPr>
          <w:sz w:val="28"/>
          <w:szCs w:val="28"/>
          <w:lang w:val="ro-RO"/>
        </w:rPr>
        <w:t xml:space="preserve"> </w:t>
      </w:r>
      <w:r w:rsidR="00D411D7" w:rsidRPr="00342FE1">
        <w:rPr>
          <w:sz w:val="28"/>
          <w:szCs w:val="28"/>
          <w:lang w:val="ro-RO"/>
        </w:rPr>
        <w:t>reducerea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numărului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cauze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înregistrate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CtEDO</w:t>
      </w:r>
      <w:proofErr w:type="spellEnd"/>
      <w:r w:rsidR="00EB2BA6" w:rsidRPr="00342FE1">
        <w:rPr>
          <w:sz w:val="28"/>
          <w:szCs w:val="28"/>
          <w:lang w:val="ro-RO"/>
        </w:rPr>
        <w:t>;</w:t>
      </w:r>
    </w:p>
    <w:p w14:paraId="048F2410" w14:textId="77777777" w:rsidR="00F06FF6" w:rsidRPr="00342FE1" w:rsidRDefault="0013759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6)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r</w:t>
      </w:r>
      <w:r w:rsidR="00EB2BA6" w:rsidRPr="00342FE1">
        <w:rPr>
          <w:sz w:val="28"/>
          <w:szCs w:val="28"/>
          <w:lang w:val="ro-RO"/>
        </w:rPr>
        <w:t>educerea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constatărilor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Comitetului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53632" w:rsidRPr="00342FE1">
        <w:rPr>
          <w:sz w:val="28"/>
          <w:szCs w:val="28"/>
          <w:lang w:val="ro-RO"/>
        </w:rPr>
        <w:t>Miniștri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Europei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neaplicarea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individuale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hotărârile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CtEDO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Moldova;</w:t>
      </w:r>
    </w:p>
    <w:p w14:paraId="02672354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7)</w:t>
      </w:r>
      <w:r w:rsidR="008E1BFA" w:rsidRPr="00342FE1">
        <w:rPr>
          <w:sz w:val="28"/>
          <w:szCs w:val="28"/>
          <w:lang w:val="ro-RO"/>
        </w:rPr>
        <w:t xml:space="preserve"> </w:t>
      </w:r>
      <w:r w:rsidR="00D411D7" w:rsidRPr="00342FE1">
        <w:rPr>
          <w:sz w:val="28"/>
          <w:szCs w:val="28"/>
          <w:lang w:val="ro-RO"/>
        </w:rPr>
        <w:t>reducerea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numărului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cazuri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criticată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Comitetul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D53632" w:rsidRPr="00342FE1">
        <w:rPr>
          <w:sz w:val="28"/>
          <w:szCs w:val="28"/>
          <w:lang w:val="ro-RO"/>
        </w:rPr>
        <w:t>Miniștri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Europei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6E56AB" w:rsidRPr="00342FE1">
        <w:rPr>
          <w:sz w:val="28"/>
          <w:szCs w:val="28"/>
          <w:lang w:val="ro-RO"/>
        </w:rPr>
        <w:t>ne</w:t>
      </w:r>
      <w:r w:rsidR="00EB2BA6" w:rsidRPr="00342FE1">
        <w:rPr>
          <w:sz w:val="28"/>
          <w:szCs w:val="28"/>
          <w:lang w:val="ro-RO"/>
        </w:rPr>
        <w:t>întreprin</w:t>
      </w:r>
      <w:r w:rsidR="006E56AB" w:rsidRPr="00342FE1">
        <w:rPr>
          <w:sz w:val="28"/>
          <w:szCs w:val="28"/>
          <w:lang w:val="ro-RO"/>
        </w:rPr>
        <w:t>derea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măsuri</w:t>
      </w:r>
      <w:r w:rsidR="006E56AB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generale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executării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hotărâri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CtEDO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404FC9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404FC9" w:rsidRPr="00342FE1">
        <w:rPr>
          <w:sz w:val="28"/>
          <w:szCs w:val="28"/>
          <w:lang w:val="ro-RO"/>
        </w:rPr>
        <w:t>Moldova</w:t>
      </w:r>
      <w:r w:rsidR="00EB2BA6" w:rsidRPr="00342FE1">
        <w:rPr>
          <w:sz w:val="28"/>
          <w:szCs w:val="28"/>
          <w:lang w:val="ro-RO"/>
        </w:rPr>
        <w:t>;</w:t>
      </w:r>
    </w:p>
    <w:p w14:paraId="49C2F2C1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8)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c</w:t>
      </w:r>
      <w:r w:rsidR="00EB2BA6" w:rsidRPr="00342FE1">
        <w:rPr>
          <w:sz w:val="28"/>
          <w:szCs w:val="28"/>
          <w:lang w:val="ro-RO"/>
        </w:rPr>
        <w:t>reșterea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poziției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="00856633"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indicatori</w:t>
      </w:r>
      <w:r w:rsidR="00856633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internaționali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relevanți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performanța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judiciar,</w:t>
      </w:r>
      <w:r w:rsidR="008E1BFA" w:rsidRPr="00342FE1">
        <w:rPr>
          <w:sz w:val="28"/>
          <w:szCs w:val="28"/>
          <w:lang w:val="ro-RO"/>
        </w:rPr>
        <w:t xml:space="preserve"> </w:t>
      </w:r>
      <w:r w:rsidR="004E2FB8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E2FB8" w:rsidRPr="00342FE1">
        <w:rPr>
          <w:sz w:val="28"/>
          <w:szCs w:val="28"/>
          <w:lang w:val="ro-RO"/>
        </w:rPr>
        <w:t>anume</w:t>
      </w:r>
      <w:r w:rsidR="008E1BFA" w:rsidRPr="00342FE1">
        <w:rPr>
          <w:sz w:val="28"/>
          <w:szCs w:val="28"/>
          <w:lang w:val="ro-RO"/>
        </w:rPr>
        <w:t xml:space="preserve"> </w:t>
      </w:r>
      <w:r w:rsidR="004E2FB8"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="004E2FB8" w:rsidRPr="00342FE1">
        <w:rPr>
          <w:sz w:val="28"/>
          <w:szCs w:val="28"/>
          <w:lang w:val="ro-RO"/>
        </w:rPr>
        <w:t>clasamentelor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CA5A96" w:rsidRPr="00342FE1">
        <w:rPr>
          <w:sz w:val="28"/>
          <w:szCs w:val="28"/>
          <w:lang w:val="ro-RO"/>
        </w:rPr>
        <w:t>Băncii</w:t>
      </w:r>
      <w:r w:rsidR="008E1BFA" w:rsidRPr="00342FE1">
        <w:rPr>
          <w:sz w:val="28"/>
          <w:szCs w:val="28"/>
          <w:lang w:val="ro-RO"/>
        </w:rPr>
        <w:t xml:space="preserve"> </w:t>
      </w:r>
      <w:r w:rsidR="00CA5A96" w:rsidRPr="00342FE1">
        <w:rPr>
          <w:sz w:val="28"/>
          <w:szCs w:val="28"/>
          <w:lang w:val="ro-RO"/>
        </w:rPr>
        <w:t>Mondiale</w:t>
      </w:r>
      <w:r w:rsidR="008E1BFA" w:rsidRPr="00342FE1">
        <w:rPr>
          <w:sz w:val="28"/>
          <w:szCs w:val="28"/>
          <w:lang w:val="ro-RO"/>
        </w:rPr>
        <w:t xml:space="preserve"> </w:t>
      </w:r>
      <w:r w:rsidR="00CA5A96" w:rsidRPr="00342FE1">
        <w:rPr>
          <w:sz w:val="28"/>
          <w:szCs w:val="28"/>
          <w:lang w:val="ro-RO"/>
        </w:rPr>
        <w:t>(</w:t>
      </w:r>
      <w:r w:rsidR="00EB2BA6" w:rsidRPr="00342FE1">
        <w:rPr>
          <w:i/>
          <w:iCs/>
          <w:sz w:val="28"/>
          <w:szCs w:val="28"/>
          <w:lang w:val="ro-RO"/>
        </w:rPr>
        <w:t>Indicel</w:t>
      </w:r>
      <w:r w:rsidR="00CA5A96" w:rsidRPr="00342FE1">
        <w:rPr>
          <w:i/>
          <w:iCs/>
          <w:sz w:val="28"/>
          <w:szCs w:val="28"/>
          <w:lang w:val="ro-RO"/>
        </w:rPr>
        <w:t>e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statului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de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drept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0F5D21" w:rsidRPr="00342FE1">
        <w:rPr>
          <w:i/>
          <w:iCs/>
          <w:sz w:val="28"/>
          <w:szCs w:val="28"/>
          <w:lang w:val="ro-RO"/>
        </w:rPr>
        <w:t>și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0F5D21" w:rsidRPr="00342FE1">
        <w:rPr>
          <w:i/>
          <w:iCs/>
          <w:sz w:val="28"/>
          <w:szCs w:val="28"/>
          <w:lang w:val="ro-RO"/>
        </w:rPr>
        <w:t>Indicel</w:t>
      </w:r>
      <w:r w:rsidR="00CA5A96" w:rsidRPr="00342FE1">
        <w:rPr>
          <w:i/>
          <w:iCs/>
          <w:sz w:val="28"/>
          <w:szCs w:val="28"/>
          <w:lang w:val="ro-RO"/>
        </w:rPr>
        <w:t>e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0F5D21" w:rsidRPr="00342FE1">
        <w:rPr>
          <w:i/>
          <w:iCs/>
          <w:sz w:val="28"/>
          <w:szCs w:val="28"/>
          <w:lang w:val="ro-RO"/>
        </w:rPr>
        <w:t>controlului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0F5D21" w:rsidRPr="00342FE1">
        <w:rPr>
          <w:i/>
          <w:iCs/>
          <w:sz w:val="28"/>
          <w:szCs w:val="28"/>
          <w:lang w:val="ro-RO"/>
        </w:rPr>
        <w:t>asupra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0F5D21" w:rsidRPr="00342FE1">
        <w:rPr>
          <w:i/>
          <w:iCs/>
          <w:sz w:val="28"/>
          <w:szCs w:val="28"/>
          <w:lang w:val="ro-RO"/>
        </w:rPr>
        <w:t>corupției</w:t>
      </w:r>
      <w:r w:rsidR="00EB2BA6" w:rsidRPr="00342FE1">
        <w:rPr>
          <w:sz w:val="28"/>
          <w:szCs w:val="28"/>
          <w:lang w:val="ro-RO"/>
        </w:rPr>
        <w:t>),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iCs/>
          <w:sz w:val="28"/>
          <w:szCs w:val="28"/>
          <w:lang w:val="ro-RO"/>
        </w:rPr>
        <w:t>Freedom</w:t>
      </w:r>
      <w:proofErr w:type="spellEnd"/>
      <w:r w:rsidR="008E1BFA" w:rsidRPr="00342FE1">
        <w:rPr>
          <w:iCs/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iCs/>
          <w:sz w:val="28"/>
          <w:szCs w:val="28"/>
          <w:lang w:val="ro-RO"/>
        </w:rPr>
        <w:t>House</w:t>
      </w:r>
      <w:proofErr w:type="spellEnd"/>
      <w:r w:rsidR="00EB2BA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Proiectul</w:t>
      </w:r>
      <w:r w:rsidR="00856633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="000F5D21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0F5D21" w:rsidRPr="00342FE1">
        <w:rPr>
          <w:sz w:val="28"/>
          <w:szCs w:val="28"/>
          <w:lang w:val="ro-RO"/>
        </w:rPr>
        <w:t>Mondiale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(</w:t>
      </w:r>
      <w:r w:rsidR="00EB2BA6" w:rsidRPr="00342FE1">
        <w:rPr>
          <w:i/>
          <w:iCs/>
          <w:sz w:val="28"/>
          <w:szCs w:val="28"/>
          <w:lang w:val="ro-RO"/>
        </w:rPr>
        <w:t>Indicele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statului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de</w:t>
      </w:r>
      <w:r w:rsidR="008E1BFA" w:rsidRPr="00342FE1">
        <w:rPr>
          <w:i/>
          <w:iCs/>
          <w:sz w:val="28"/>
          <w:szCs w:val="28"/>
          <w:lang w:val="ro-RO"/>
        </w:rPr>
        <w:t xml:space="preserve"> </w:t>
      </w:r>
      <w:r w:rsidR="00EB2BA6" w:rsidRPr="00342FE1">
        <w:rPr>
          <w:i/>
          <w:iCs/>
          <w:sz w:val="28"/>
          <w:szCs w:val="28"/>
          <w:lang w:val="ro-RO"/>
        </w:rPr>
        <w:t>drept</w:t>
      </w:r>
      <w:r w:rsidR="00EB2BA6" w:rsidRPr="00342FE1">
        <w:rPr>
          <w:sz w:val="28"/>
          <w:szCs w:val="28"/>
          <w:lang w:val="ro-RO"/>
        </w:rPr>
        <w:t>),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Transparency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International;</w:t>
      </w:r>
    </w:p>
    <w:p w14:paraId="56E7BA85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9)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r</w:t>
      </w:r>
      <w:r w:rsidR="00EB2BA6" w:rsidRPr="00342FE1">
        <w:rPr>
          <w:sz w:val="28"/>
          <w:szCs w:val="28"/>
          <w:lang w:val="ro-RO"/>
        </w:rPr>
        <w:t>ecunoașterea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progresului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înregistrat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administrarea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menționat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CB3BA3" w:rsidRPr="00342FE1">
        <w:rPr>
          <w:sz w:val="28"/>
          <w:szCs w:val="28"/>
          <w:lang w:val="ro-RO"/>
        </w:rPr>
        <w:t>Uniunii</w:t>
      </w:r>
      <w:r w:rsidR="008E1BFA" w:rsidRPr="00342FE1">
        <w:rPr>
          <w:sz w:val="28"/>
          <w:szCs w:val="28"/>
          <w:lang w:val="ro-RO"/>
        </w:rPr>
        <w:t xml:space="preserve"> </w:t>
      </w:r>
      <w:r w:rsidR="00CB3BA3" w:rsidRPr="00342FE1">
        <w:rPr>
          <w:sz w:val="28"/>
          <w:szCs w:val="28"/>
          <w:lang w:val="ro-RO"/>
        </w:rPr>
        <w:t>Europene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diverse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documente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dialog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politic;</w:t>
      </w:r>
    </w:p>
    <w:p w14:paraId="12EB5A15" w14:textId="77777777" w:rsidR="00EB2BA6" w:rsidRPr="00342FE1" w:rsidRDefault="00137595" w:rsidP="000B3D17">
      <w:pPr>
        <w:pStyle w:val="ab"/>
        <w:ind w:left="0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10)</w:t>
      </w:r>
      <w:r w:rsidR="008E1BFA" w:rsidRPr="00342FE1">
        <w:rPr>
          <w:sz w:val="28"/>
          <w:szCs w:val="28"/>
          <w:lang w:val="ro-RO"/>
        </w:rPr>
        <w:t xml:space="preserve"> </w:t>
      </w:r>
      <w:r w:rsidR="00A96B92" w:rsidRPr="00342FE1">
        <w:rPr>
          <w:sz w:val="28"/>
          <w:szCs w:val="28"/>
          <w:lang w:val="ro-RO"/>
        </w:rPr>
        <w:t>r</w:t>
      </w:r>
      <w:r w:rsidR="00EB2BA6" w:rsidRPr="00342FE1">
        <w:rPr>
          <w:sz w:val="28"/>
          <w:szCs w:val="28"/>
          <w:lang w:val="ro-RO"/>
        </w:rPr>
        <w:t>ecunoașterea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progresului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A5CE5" w:rsidRPr="00342FE1">
        <w:rPr>
          <w:sz w:val="28"/>
          <w:szCs w:val="28"/>
          <w:lang w:val="ro-RO"/>
        </w:rPr>
        <w:t>independența</w:t>
      </w:r>
      <w:r w:rsidR="00EB2BA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responsabilitate</w:t>
      </w:r>
      <w:r w:rsidR="00EA5CE5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A5CE5" w:rsidRPr="00342FE1">
        <w:rPr>
          <w:sz w:val="28"/>
          <w:szCs w:val="28"/>
          <w:lang w:val="ro-RO"/>
        </w:rPr>
        <w:t>competența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Moldova</w:t>
      </w:r>
      <w:r w:rsidR="00EA5CE5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menționat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intermediare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finale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activităților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donatorilor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20787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altor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observatori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informați,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inclusiv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organizațiile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civile,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organizațiile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internaționale.</w:t>
      </w:r>
    </w:p>
    <w:p w14:paraId="69EBA255" w14:textId="77777777" w:rsidR="00EB2BA6" w:rsidRPr="00342FE1" w:rsidRDefault="00EB2BA6" w:rsidP="000B3D17">
      <w:pPr>
        <w:contextualSpacing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particular,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</w:t>
      </w:r>
      <w:r w:rsidR="00D7259F" w:rsidRPr="00342FE1">
        <w:rPr>
          <w:sz w:val="28"/>
          <w:szCs w:val="28"/>
          <w:lang w:val="ro-RO"/>
        </w:rPr>
        <w:t>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</w:t>
      </w:r>
      <w:r w:rsidR="00E31A6B" w:rsidRPr="00342FE1">
        <w:rPr>
          <w:sz w:val="28"/>
          <w:szCs w:val="28"/>
          <w:lang w:val="ro-RO"/>
        </w:rPr>
        <w:t>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="00E31A6B" w:rsidRPr="00342FE1">
        <w:rPr>
          <w:sz w:val="28"/>
          <w:szCs w:val="28"/>
          <w:lang w:val="ro-RO"/>
        </w:rPr>
        <w:t>întreprinse,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condiționată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planificare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financiară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obiectivă,</w:t>
      </w:r>
      <w:r w:rsidR="008E1BFA" w:rsidRPr="00342FE1">
        <w:rPr>
          <w:sz w:val="28"/>
          <w:szCs w:val="28"/>
          <w:lang w:val="ro-RO"/>
        </w:rPr>
        <w:t xml:space="preserve"> </w:t>
      </w:r>
      <w:r w:rsidR="004F6F05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estimare</w:t>
      </w:r>
      <w:r w:rsidR="00300900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corectă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costurilor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surselor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finanțare,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acoperite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din:</w:t>
      </w:r>
    </w:p>
    <w:p w14:paraId="0FBF7465" w14:textId="77777777" w:rsidR="00EB2BA6" w:rsidRPr="00342FE1" w:rsidRDefault="00D25060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</w:t>
      </w:r>
      <w:r w:rsidR="00EB2BA6" w:rsidRPr="00342FE1">
        <w:rPr>
          <w:sz w:val="28"/>
          <w:szCs w:val="28"/>
          <w:lang w:val="ro-RO"/>
        </w:rPr>
        <w:t>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bugetul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stat;</w:t>
      </w:r>
    </w:p>
    <w:p w14:paraId="3EE0EE2E" w14:textId="77777777" w:rsidR="00EB2BA6" w:rsidRPr="00342FE1" w:rsidRDefault="00D25060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</w:t>
      </w:r>
      <w:r w:rsidR="00EB2BA6" w:rsidRPr="00342FE1">
        <w:rPr>
          <w:sz w:val="28"/>
          <w:szCs w:val="28"/>
          <w:lang w:val="ro-RO"/>
        </w:rPr>
        <w:t>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mijloacele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financiare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organizațiilor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internaționale;</w:t>
      </w:r>
    </w:p>
    <w:p w14:paraId="561E29FC" w14:textId="77777777" w:rsidR="00EB2BA6" w:rsidRPr="00342FE1" w:rsidRDefault="00D25060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</w:t>
      </w:r>
      <w:r w:rsidR="00EB2BA6" w:rsidRPr="00342FE1">
        <w:rPr>
          <w:sz w:val="28"/>
          <w:szCs w:val="28"/>
          <w:lang w:val="ro-RO"/>
        </w:rPr>
        <w:t>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oferit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partenerii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dezvoltare.</w:t>
      </w:r>
    </w:p>
    <w:p w14:paraId="5E3D8921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lastRenderedPageBreak/>
        <w:t>Costurile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acoperire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bugetul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ajusta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</w:t>
      </w:r>
      <w:r w:rsidR="008B097A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disponibilul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mijloace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prevăzute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bugetar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respective.</w:t>
      </w:r>
    </w:p>
    <w:p w14:paraId="79C295FF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Repartizarea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mijloacelor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oferite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într-o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manieră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transparentă</w:t>
      </w:r>
      <w:r w:rsidR="007D64D9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decidenților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implicarea,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expert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publice.</w:t>
      </w:r>
    </w:p>
    <w:p w14:paraId="39013DC4" w14:textId="77777777" w:rsidR="00EB2BA6" w:rsidRPr="00342FE1" w:rsidRDefault="00EB2BA6" w:rsidP="000B3D17">
      <w:pPr>
        <w:shd w:val="clear" w:color="auto" w:fill="FFFFFF"/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7551E1" w:rsidRPr="00342FE1">
        <w:rPr>
          <w:sz w:val="28"/>
          <w:szCs w:val="28"/>
          <w:lang w:val="ro-RO"/>
        </w:rPr>
        <w:t>prezentei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esențial,</w:t>
      </w:r>
      <w:r w:rsidR="008E1BFA" w:rsidRPr="00342FE1">
        <w:rPr>
          <w:sz w:val="28"/>
          <w:szCs w:val="28"/>
          <w:lang w:val="ro-RO"/>
        </w:rPr>
        <w:t xml:space="preserve"> </w:t>
      </w:r>
      <w:r w:rsidR="007D64D9" w:rsidRPr="00342FE1">
        <w:rPr>
          <w:sz w:val="28"/>
          <w:szCs w:val="28"/>
          <w:lang w:val="ro-RO"/>
        </w:rPr>
        <w:t>având</w:t>
      </w:r>
      <w:r w:rsidR="008E1BFA" w:rsidRPr="00342FE1">
        <w:rPr>
          <w:sz w:val="28"/>
          <w:szCs w:val="28"/>
          <w:lang w:val="ro-RO"/>
        </w:rPr>
        <w:t xml:space="preserve"> </w:t>
      </w:r>
      <w:r w:rsidR="007D64D9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7D64D9" w:rsidRPr="00342FE1">
        <w:rPr>
          <w:sz w:val="28"/>
          <w:szCs w:val="28"/>
          <w:lang w:val="ro-RO"/>
        </w:rPr>
        <w:t>vedere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bugetare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limitate</w:t>
      </w:r>
      <w:r w:rsidR="00D7259F"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="00D7259F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7259F" w:rsidRPr="00342FE1">
        <w:rPr>
          <w:sz w:val="28"/>
          <w:szCs w:val="28"/>
          <w:lang w:val="ro-RO"/>
        </w:rPr>
        <w:t>același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7259F" w:rsidRPr="00342FE1">
        <w:rPr>
          <w:sz w:val="28"/>
          <w:szCs w:val="28"/>
          <w:lang w:val="ro-RO"/>
        </w:rPr>
        <w:t>timp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7259F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compatibile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finanțare.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printr-un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efort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accelerată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planificate.</w:t>
      </w:r>
    </w:p>
    <w:p w14:paraId="7FAB51DB" w14:textId="77777777" w:rsidR="004A01D0" w:rsidRPr="00342FE1" w:rsidRDefault="004A01D0" w:rsidP="000B3D17">
      <w:pPr>
        <w:tabs>
          <w:tab w:val="left" w:pos="6386"/>
        </w:tabs>
        <w:rPr>
          <w:b/>
          <w:sz w:val="28"/>
          <w:szCs w:val="28"/>
          <w:lang w:val="ro-RO" w:eastAsia="ru-RU"/>
        </w:rPr>
      </w:pPr>
    </w:p>
    <w:p w14:paraId="09F47878" w14:textId="77777777" w:rsidR="000B3D17" w:rsidRDefault="009A5CDE" w:rsidP="00023984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I</w:t>
      </w:r>
      <w:r w:rsidR="00137595" w:rsidRPr="00342FE1">
        <w:rPr>
          <w:b/>
          <w:sz w:val="28"/>
          <w:szCs w:val="28"/>
          <w:lang w:val="ro-RO" w:eastAsia="ru-RU"/>
        </w:rPr>
        <w:t>V.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PREMISELE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UNEI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IMPL</w:t>
      </w:r>
      <w:r w:rsidR="00137595" w:rsidRPr="00342FE1">
        <w:rPr>
          <w:b/>
          <w:sz w:val="28"/>
          <w:szCs w:val="28"/>
          <w:lang w:val="ro-RO" w:eastAsia="ru-RU"/>
        </w:rPr>
        <w:t>EMENTĂRI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137595" w:rsidRPr="00342FE1">
        <w:rPr>
          <w:b/>
          <w:sz w:val="28"/>
          <w:szCs w:val="28"/>
          <w:lang w:val="ro-RO" w:eastAsia="ru-RU"/>
        </w:rPr>
        <w:t>EFICIENTE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</w:p>
    <w:p w14:paraId="6A702D9A" w14:textId="620C3906" w:rsidR="00EB2BA6" w:rsidRPr="00342FE1" w:rsidRDefault="00137595" w:rsidP="00023984">
      <w:pPr>
        <w:tabs>
          <w:tab w:val="left" w:pos="6386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RISCURIL</w:t>
      </w:r>
      <w:r w:rsidR="00606A12" w:rsidRPr="00342FE1">
        <w:rPr>
          <w:b/>
          <w:sz w:val="28"/>
          <w:szCs w:val="28"/>
          <w:lang w:val="ro-RO" w:eastAsia="ru-RU"/>
        </w:rPr>
        <w:t>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IMPLEMENTĂRII</w:t>
      </w:r>
    </w:p>
    <w:p w14:paraId="6C924E46" w14:textId="77777777" w:rsidR="004A01D0" w:rsidRPr="00342FE1" w:rsidRDefault="004A01D0" w:rsidP="000B3D17">
      <w:pPr>
        <w:rPr>
          <w:b/>
          <w:sz w:val="28"/>
          <w:szCs w:val="28"/>
          <w:lang w:val="ro-RO"/>
        </w:rPr>
      </w:pPr>
    </w:p>
    <w:p w14:paraId="43D1D1C2" w14:textId="77777777" w:rsidR="00EB2BA6" w:rsidRPr="00342FE1" w:rsidRDefault="00EB2BA6" w:rsidP="000B3D17">
      <w:pPr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Premisele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implementării</w:t>
      </w:r>
    </w:p>
    <w:p w14:paraId="6368E2E8" w14:textId="77777777" w:rsidR="004176DC" w:rsidRPr="00342FE1" w:rsidRDefault="004176DC" w:rsidP="000B3D17">
      <w:pPr>
        <w:rPr>
          <w:sz w:val="28"/>
          <w:szCs w:val="28"/>
          <w:lang w:val="ro-RO" w:eastAsia="ru-RU"/>
        </w:rPr>
      </w:pPr>
    </w:p>
    <w:p w14:paraId="49D5B98B" w14:textId="77777777" w:rsidR="00EB2BA6" w:rsidRPr="00342FE1" w:rsidRDefault="00EB2BA6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Dată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fiind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experiența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punerii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aplicare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anterioare,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96C86" w:rsidRPr="00342FE1">
        <w:rPr>
          <w:sz w:val="28"/>
          <w:szCs w:val="28"/>
          <w:lang w:val="ro-RO" w:eastAsia="ru-RU"/>
        </w:rPr>
        <w:t>prezentei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importantă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recunoașterea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respectarea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următoarelor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premise:</w:t>
      </w:r>
    </w:p>
    <w:p w14:paraId="273BEC7A" w14:textId="77777777" w:rsidR="004176DC" w:rsidRPr="00342FE1" w:rsidRDefault="004176DC" w:rsidP="000B3D17">
      <w:pPr>
        <w:rPr>
          <w:sz w:val="28"/>
          <w:szCs w:val="28"/>
          <w:lang w:val="ro-RO" w:eastAsia="ru-RU"/>
        </w:rPr>
      </w:pPr>
    </w:p>
    <w:p w14:paraId="40EBDC23" w14:textId="77777777" w:rsidR="004E1F27" w:rsidRPr="00342FE1" w:rsidRDefault="000750DB" w:rsidP="000B3D17">
      <w:pPr>
        <w:pStyle w:val="ab"/>
        <w:tabs>
          <w:tab w:val="left" w:pos="993"/>
        </w:tabs>
        <w:ind w:left="0"/>
        <w:rPr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 w:eastAsia="ru-RU"/>
        </w:rPr>
        <w:t xml:space="preserve">1) </w:t>
      </w:r>
      <w:r w:rsidR="00CF7C6F" w:rsidRPr="00342FE1">
        <w:rPr>
          <w:b/>
          <w:i/>
          <w:sz w:val="28"/>
          <w:szCs w:val="28"/>
          <w:lang w:val="ro-RO" w:eastAsia="ru-RU"/>
        </w:rPr>
        <w:t>V</w:t>
      </w:r>
      <w:r w:rsidR="00EB2BA6" w:rsidRPr="00342FE1">
        <w:rPr>
          <w:b/>
          <w:i/>
          <w:sz w:val="28"/>
          <w:szCs w:val="28"/>
          <w:lang w:val="ro-RO" w:eastAsia="ru-RU"/>
        </w:rPr>
        <w:t>oința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politică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</w:p>
    <w:p w14:paraId="3369000F" w14:textId="77777777" w:rsidR="004176DC" w:rsidRPr="00342FE1" w:rsidRDefault="004176DC" w:rsidP="000B3D17">
      <w:pPr>
        <w:tabs>
          <w:tab w:val="left" w:pos="993"/>
        </w:tabs>
        <w:rPr>
          <w:sz w:val="28"/>
          <w:szCs w:val="28"/>
          <w:lang w:val="ro-RO"/>
        </w:rPr>
      </w:pPr>
    </w:p>
    <w:p w14:paraId="5E341504" w14:textId="77777777" w:rsidR="00EB2BA6" w:rsidRPr="00342FE1" w:rsidRDefault="00EB2BA6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Conform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democratic,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demnitatea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libera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personalității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umane,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pluralismul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garantate.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principii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ghideze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toate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deciziile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Prioritatea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statului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sistem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modern,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eficient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transparent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condiționată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factorul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coloratura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acestuia.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independente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imparțiale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genereze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judecătorești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echitabile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constituie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comun.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urmare,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realizarea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3C1BB4" w:rsidRPr="00342FE1">
        <w:rPr>
          <w:sz w:val="28"/>
          <w:szCs w:val="28"/>
          <w:lang w:val="ro-RO" w:eastAsia="ru-RU"/>
        </w:rPr>
        <w:t>prezentei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196C86" w:rsidRPr="00342FE1">
        <w:rPr>
          <w:sz w:val="28"/>
          <w:szCs w:val="28"/>
          <w:lang w:val="ro-RO" w:eastAsia="ru-RU"/>
        </w:rPr>
        <w:t>Strategii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susținere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necondiționată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politicului</w:t>
      </w:r>
      <w:r w:rsidR="00196C86" w:rsidRPr="00342FE1">
        <w:rPr>
          <w:sz w:val="28"/>
          <w:szCs w:val="28"/>
          <w:lang w:val="ro-RO" w:eastAsia="ru-RU"/>
        </w:rPr>
        <w:t>.</w:t>
      </w:r>
    </w:p>
    <w:p w14:paraId="0F1724EE" w14:textId="77777777" w:rsidR="004176DC" w:rsidRPr="00342FE1" w:rsidRDefault="004176DC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</w:p>
    <w:p w14:paraId="05F07636" w14:textId="77777777" w:rsidR="004E1F27" w:rsidRPr="00342FE1" w:rsidRDefault="000750DB" w:rsidP="000B3D17">
      <w:pPr>
        <w:pStyle w:val="ab"/>
        <w:tabs>
          <w:tab w:val="left" w:pos="993"/>
        </w:tabs>
        <w:ind w:left="0"/>
        <w:rPr>
          <w:b/>
          <w:i/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 w:eastAsia="ru-RU"/>
        </w:rPr>
        <w:t xml:space="preserve">2) </w:t>
      </w:r>
      <w:r w:rsidR="00CF7C6F" w:rsidRPr="00342FE1">
        <w:rPr>
          <w:b/>
          <w:i/>
          <w:sz w:val="28"/>
          <w:szCs w:val="28"/>
          <w:lang w:val="ro-RO" w:eastAsia="ru-RU"/>
        </w:rPr>
        <w:t>A</w:t>
      </w:r>
      <w:r w:rsidR="00EB2BA6" w:rsidRPr="00342FE1">
        <w:rPr>
          <w:b/>
          <w:i/>
          <w:sz w:val="28"/>
          <w:szCs w:val="28"/>
          <w:lang w:val="ro-RO" w:eastAsia="ru-RU"/>
        </w:rPr>
        <w:t>sigurarea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financiară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</w:p>
    <w:p w14:paraId="74F3AE7C" w14:textId="77777777" w:rsidR="004176DC" w:rsidRPr="00342FE1" w:rsidRDefault="004176DC" w:rsidP="000B3D17">
      <w:pPr>
        <w:pStyle w:val="ab"/>
        <w:tabs>
          <w:tab w:val="left" w:pos="993"/>
        </w:tabs>
        <w:ind w:left="0"/>
        <w:rPr>
          <w:b/>
          <w:i/>
          <w:sz w:val="28"/>
          <w:szCs w:val="28"/>
          <w:lang w:val="ro-RO" w:eastAsia="ru-RU"/>
        </w:rPr>
      </w:pPr>
    </w:p>
    <w:p w14:paraId="4379C614" w14:textId="77777777" w:rsidR="004176DC" w:rsidRPr="00342FE1" w:rsidRDefault="00EB2BA6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Implementarea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documentelor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politici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implică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anumite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cheltuieli.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Lipsa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suport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financiar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pentru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acoperirea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costurilor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măsurilor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promovate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prezenta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compromite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finalitatea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acesteia,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atingerea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propuse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rezultatele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scontate.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urmare</w:t>
      </w:r>
      <w:r w:rsidR="00ED52CC" w:rsidRPr="00342FE1">
        <w:rPr>
          <w:sz w:val="28"/>
          <w:szCs w:val="28"/>
          <w:lang w:val="ro-RO" w:eastAsia="ru-RU"/>
        </w:rPr>
        <w:t>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importantă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asigurarea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mijloace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financiare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lastRenderedPageBreak/>
        <w:t>suficiente,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identificate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aprobate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parte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componentă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bugetului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fiecărei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instituții,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precum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atragerea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susținerii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financiare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surse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permise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lege</w:t>
      </w:r>
      <w:r w:rsidR="00196C86" w:rsidRPr="00342FE1">
        <w:rPr>
          <w:sz w:val="28"/>
          <w:szCs w:val="28"/>
          <w:lang w:val="ro-RO" w:eastAsia="ru-RU"/>
        </w:rPr>
        <w:t>.</w:t>
      </w:r>
    </w:p>
    <w:p w14:paraId="31B0D0FF" w14:textId="77777777" w:rsidR="0080798E" w:rsidRPr="00342FE1" w:rsidRDefault="008E1BFA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 xml:space="preserve"> </w:t>
      </w:r>
    </w:p>
    <w:p w14:paraId="674E9768" w14:textId="77777777" w:rsidR="0080798E" w:rsidRPr="00342FE1" w:rsidRDefault="000750DB" w:rsidP="000B3D17">
      <w:pPr>
        <w:pStyle w:val="ab"/>
        <w:tabs>
          <w:tab w:val="left" w:pos="993"/>
        </w:tabs>
        <w:ind w:left="0"/>
        <w:rPr>
          <w:b/>
          <w:i/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 w:eastAsia="ru-RU"/>
        </w:rPr>
        <w:t xml:space="preserve">3) </w:t>
      </w:r>
      <w:r w:rsidR="00CF7C6F" w:rsidRPr="00342FE1">
        <w:rPr>
          <w:b/>
          <w:i/>
          <w:sz w:val="28"/>
          <w:szCs w:val="28"/>
          <w:lang w:val="ro-RO" w:eastAsia="ru-RU"/>
        </w:rPr>
        <w:t>A</w:t>
      </w:r>
      <w:r w:rsidR="00EB2BA6" w:rsidRPr="00342FE1">
        <w:rPr>
          <w:b/>
          <w:i/>
          <w:sz w:val="28"/>
          <w:szCs w:val="28"/>
          <w:lang w:val="ro-RO" w:eastAsia="ru-RU"/>
        </w:rPr>
        <w:t>sumarea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responsabilității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din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partea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instituțiilor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implementatoare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</w:p>
    <w:p w14:paraId="4D1369A4" w14:textId="77777777" w:rsidR="004176DC" w:rsidRPr="00342FE1" w:rsidRDefault="004176DC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</w:p>
    <w:p w14:paraId="7CC891E4" w14:textId="77777777" w:rsidR="004A01D0" w:rsidRPr="00342FE1" w:rsidRDefault="00EB2BA6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Odată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cu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adoptarea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Strategiei,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actorii-cheie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urmează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să-şi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asume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rolul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promotori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activi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scopului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896D2A" w:rsidRPr="00342FE1">
        <w:rPr>
          <w:sz w:val="28"/>
          <w:szCs w:val="28"/>
          <w:lang w:val="ro-RO" w:eastAsia="ru-RU"/>
        </w:rPr>
        <w:t>ai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acesteia.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important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instituțiile-pilon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(Parlamentul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Guvernul),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potrivit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competențelor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funcționale,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pună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presiunea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necesară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autoritățile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implementatoare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responsabile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executarea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măsurilor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astfel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încât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toate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acțiunile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programate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îndeplinite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volum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deplin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şi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termenele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stabilite.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Succesul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promovarea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eficientă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obiectivelor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F778DE" w:rsidRPr="00342FE1">
        <w:rPr>
          <w:sz w:val="28"/>
          <w:szCs w:val="28"/>
          <w:lang w:val="ro-RO" w:eastAsia="ru-RU"/>
        </w:rPr>
        <w:t>Strategiei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trebuie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fie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susținut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actorii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din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sectorul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interesați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înregistrarea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unor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progrese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calitative.</w:t>
      </w:r>
      <w:r w:rsidR="008E1BFA" w:rsidRPr="00342FE1">
        <w:rPr>
          <w:sz w:val="28"/>
          <w:szCs w:val="28"/>
          <w:lang w:val="ro-RO" w:eastAsia="ru-RU"/>
        </w:rPr>
        <w:t xml:space="preserve"> </w:t>
      </w:r>
    </w:p>
    <w:p w14:paraId="3591C573" w14:textId="77777777" w:rsidR="004176DC" w:rsidRPr="00342FE1" w:rsidRDefault="004176DC" w:rsidP="000B3D17">
      <w:pPr>
        <w:tabs>
          <w:tab w:val="left" w:pos="993"/>
        </w:tabs>
        <w:rPr>
          <w:sz w:val="28"/>
          <w:szCs w:val="28"/>
          <w:lang w:val="ro-RO" w:eastAsia="ru-RU"/>
        </w:rPr>
      </w:pPr>
    </w:p>
    <w:p w14:paraId="34509CBA" w14:textId="77777777" w:rsidR="0080798E" w:rsidRPr="00342FE1" w:rsidRDefault="000750DB" w:rsidP="000B3D17">
      <w:pPr>
        <w:pStyle w:val="ab"/>
        <w:tabs>
          <w:tab w:val="left" w:pos="993"/>
        </w:tabs>
        <w:ind w:left="0"/>
        <w:rPr>
          <w:b/>
          <w:i/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 w:eastAsia="ru-RU"/>
        </w:rPr>
        <w:t xml:space="preserve">4) </w:t>
      </w:r>
      <w:r w:rsidR="00EB2BA6" w:rsidRPr="00342FE1">
        <w:rPr>
          <w:b/>
          <w:i/>
          <w:sz w:val="28"/>
          <w:szCs w:val="28"/>
          <w:lang w:val="ro-RO" w:eastAsia="ru-RU"/>
        </w:rPr>
        <w:t>Control</w:t>
      </w:r>
      <w:r w:rsidR="00D80999" w:rsidRPr="00342FE1">
        <w:rPr>
          <w:b/>
          <w:i/>
          <w:sz w:val="28"/>
          <w:szCs w:val="28"/>
          <w:lang w:val="ro-RO" w:eastAsia="ru-RU"/>
        </w:rPr>
        <w:t>ul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public,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monitorizare</w:t>
      </w:r>
      <w:r w:rsidR="00D80999" w:rsidRPr="00342FE1">
        <w:rPr>
          <w:b/>
          <w:i/>
          <w:sz w:val="28"/>
          <w:szCs w:val="28"/>
          <w:lang w:val="ro-RO" w:eastAsia="ru-RU"/>
        </w:rPr>
        <w:t>a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independentă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și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i/>
          <w:sz w:val="28"/>
          <w:szCs w:val="28"/>
          <w:lang w:val="ro-RO" w:eastAsia="ru-RU"/>
        </w:rPr>
        <w:t>imparțială</w:t>
      </w:r>
    </w:p>
    <w:p w14:paraId="13995E25" w14:textId="77777777" w:rsidR="004176DC" w:rsidRPr="00342FE1" w:rsidRDefault="008E1BFA" w:rsidP="000B3D17">
      <w:pPr>
        <w:tabs>
          <w:tab w:val="left" w:pos="993"/>
        </w:tabs>
        <w:rPr>
          <w:b/>
          <w:i/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 w:eastAsia="ru-RU"/>
        </w:rPr>
        <w:t xml:space="preserve"> </w:t>
      </w:r>
    </w:p>
    <w:p w14:paraId="7DBD6B5C" w14:textId="77777777" w:rsidR="00955075" w:rsidRPr="00342FE1" w:rsidRDefault="00EB2BA6" w:rsidP="000B3D17">
      <w:pPr>
        <w:tabs>
          <w:tab w:val="left" w:pos="993"/>
        </w:tabs>
        <w:rPr>
          <w:b/>
          <w:i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Eficiența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685E28" w:rsidRPr="00342FE1">
        <w:rPr>
          <w:sz w:val="28"/>
          <w:szCs w:val="28"/>
          <w:lang w:val="ro-RO" w:eastAsia="ru-RU"/>
        </w:rPr>
        <w:t>prezentei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depinde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955075"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contribuția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civile.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Astfel,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lângă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depunerea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rapoartelor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oficiale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instituțiilor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responsabile,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este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important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pilonul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civile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contribuie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nemijlocit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monitorizarea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prezinte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rapoarte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alternative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rapoartele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oficiale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autorităților.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Premise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importante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acest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sens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sunt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libertatea,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independența,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transparența,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integritatea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credibilitatea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organizațiilor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neguvernamentale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și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instituțiilor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media.</w:t>
      </w:r>
      <w:r w:rsidR="008E1BFA" w:rsidRPr="00342FE1">
        <w:rPr>
          <w:b/>
          <w:i/>
          <w:sz w:val="28"/>
          <w:szCs w:val="28"/>
          <w:lang w:val="ro-RO" w:eastAsia="ru-RU"/>
        </w:rPr>
        <w:t xml:space="preserve"> </w:t>
      </w:r>
    </w:p>
    <w:p w14:paraId="66CC91EB" w14:textId="77777777" w:rsidR="00EB2BA6" w:rsidRPr="00342FE1" w:rsidRDefault="00EB2BA6" w:rsidP="000B3D17">
      <w:pPr>
        <w:tabs>
          <w:tab w:val="left" w:pos="993"/>
        </w:tabs>
        <w:rPr>
          <w:b/>
          <w:i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 w:eastAsia="ru-RU"/>
        </w:rPr>
        <w:t>Doar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prezența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tuturor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premiselor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menționate,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implementarea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măsurilor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prevăzute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de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EA01F3" w:rsidRPr="00342FE1">
        <w:rPr>
          <w:sz w:val="28"/>
          <w:szCs w:val="28"/>
          <w:lang w:val="ro-RO" w:eastAsia="ru-RU"/>
        </w:rPr>
        <w:t>prezenta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Strategie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va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produce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impactul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scontat.</w:t>
      </w:r>
    </w:p>
    <w:p w14:paraId="5106DAFB" w14:textId="77777777" w:rsidR="00EB2BA6" w:rsidRPr="00342FE1" w:rsidRDefault="00EB2BA6" w:rsidP="000B3D17">
      <w:pPr>
        <w:rPr>
          <w:b/>
          <w:sz w:val="28"/>
          <w:szCs w:val="28"/>
          <w:lang w:val="ro-RO"/>
        </w:rPr>
      </w:pPr>
    </w:p>
    <w:p w14:paraId="0F0BBDA2" w14:textId="77777777" w:rsidR="00EB2BA6" w:rsidRPr="00342FE1" w:rsidRDefault="00EB2BA6" w:rsidP="000B3D17">
      <w:pPr>
        <w:rPr>
          <w:b/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Riscurile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implementării</w:t>
      </w:r>
    </w:p>
    <w:p w14:paraId="50769949" w14:textId="77777777" w:rsidR="004176DC" w:rsidRPr="00342FE1" w:rsidRDefault="004176DC" w:rsidP="000B3D17">
      <w:pPr>
        <w:rPr>
          <w:b/>
          <w:sz w:val="28"/>
          <w:szCs w:val="28"/>
          <w:lang w:val="ro-RO"/>
        </w:rPr>
      </w:pPr>
    </w:p>
    <w:p w14:paraId="70E37084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Riscurile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aferente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afecta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periclita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scontate.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Potențialele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riscuri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FE19E7" w:rsidRPr="00342FE1">
        <w:rPr>
          <w:sz w:val="28"/>
          <w:szCs w:val="28"/>
          <w:lang w:val="ro-RO"/>
        </w:rPr>
        <w:t>strategia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anterioară,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rezum</w:t>
      </w:r>
      <w:r w:rsidR="00E31A6B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la:</w:t>
      </w:r>
    </w:p>
    <w:p w14:paraId="6060607A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6C621125" w14:textId="77777777" w:rsidR="00EB2BA6" w:rsidRPr="00342FE1" w:rsidRDefault="00423931" w:rsidP="000B3D17">
      <w:pPr>
        <w:rPr>
          <w:b/>
          <w:i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t>1)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Instabilitatea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politică</w:t>
      </w:r>
    </w:p>
    <w:p w14:paraId="093896B4" w14:textId="77777777" w:rsidR="004176DC" w:rsidRPr="00342FE1" w:rsidRDefault="004176DC" w:rsidP="000B3D17">
      <w:pPr>
        <w:pStyle w:val="a5"/>
        <w:ind w:firstLine="709"/>
        <w:rPr>
          <w:rFonts w:eastAsia="Calibri"/>
          <w:sz w:val="28"/>
          <w:szCs w:val="28"/>
          <w:lang w:val="ro-RO"/>
        </w:rPr>
      </w:pPr>
    </w:p>
    <w:p w14:paraId="5AFA3E59" w14:textId="77777777" w:rsidR="004176DC" w:rsidRPr="00342FE1" w:rsidRDefault="00EB2BA6" w:rsidP="000B3D17">
      <w:pPr>
        <w:pStyle w:val="a5"/>
        <w:ind w:firstLine="709"/>
        <w:rPr>
          <w:rFonts w:eastAsia="Calibri"/>
          <w:sz w:val="28"/>
          <w:szCs w:val="28"/>
          <w:lang w:val="ro-RO"/>
        </w:rPr>
      </w:pPr>
      <w:r w:rsidRPr="00342FE1">
        <w:rPr>
          <w:rFonts w:eastAsia="Calibri"/>
          <w:sz w:val="28"/>
          <w:szCs w:val="28"/>
          <w:lang w:val="ro-RO"/>
        </w:rPr>
        <w:t>Instabilitatea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politică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care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generează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remanieri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guvernamentale,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dar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și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tentația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politicului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interveni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și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controla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sistemul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judecătoresc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="004C17AA" w:rsidRPr="00342FE1">
        <w:rPr>
          <w:rFonts w:eastAsia="Calibri"/>
          <w:sz w:val="28"/>
          <w:szCs w:val="28"/>
          <w:lang w:val="ro-RO"/>
        </w:rPr>
        <w:t>sunt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natură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să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accentueze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semnale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alarmă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privind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adoptarea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în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termen</w:t>
      </w:r>
      <w:r w:rsidR="004C17AA" w:rsidRPr="00342FE1">
        <w:rPr>
          <w:rFonts w:eastAsia="Calibri"/>
          <w:sz w:val="28"/>
          <w:szCs w:val="28"/>
          <w:lang w:val="ro-RO"/>
        </w:rPr>
        <w:t>,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dar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și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potrivit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obiectivelor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propuse</w:t>
      </w:r>
      <w:r w:rsidR="004C17AA" w:rsidRPr="00342FE1">
        <w:rPr>
          <w:rFonts w:eastAsia="Calibri"/>
          <w:sz w:val="28"/>
          <w:szCs w:val="28"/>
          <w:lang w:val="ro-RO"/>
        </w:rPr>
        <w:t>,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mai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multor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proiecte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de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acte</w:t>
      </w:r>
      <w:r w:rsidR="008E1BFA" w:rsidRPr="00342FE1">
        <w:rPr>
          <w:rFonts w:eastAsia="Calibri"/>
          <w:sz w:val="28"/>
          <w:szCs w:val="28"/>
          <w:lang w:val="ro-RO"/>
        </w:rPr>
        <w:t xml:space="preserve"> </w:t>
      </w:r>
      <w:r w:rsidRPr="00342FE1">
        <w:rPr>
          <w:rFonts w:eastAsia="Calibri"/>
          <w:sz w:val="28"/>
          <w:szCs w:val="28"/>
          <w:lang w:val="ro-RO"/>
        </w:rPr>
        <w:t>normative.</w:t>
      </w:r>
    </w:p>
    <w:p w14:paraId="4D36B6B2" w14:textId="77777777" w:rsidR="004176DC" w:rsidRPr="00342FE1" w:rsidRDefault="004176DC" w:rsidP="000B3D17">
      <w:pPr>
        <w:rPr>
          <w:rFonts w:eastAsia="Calibri"/>
          <w:lang w:val="ro-RO"/>
        </w:rPr>
      </w:pPr>
    </w:p>
    <w:p w14:paraId="470BA6C0" w14:textId="02BE4C8B" w:rsidR="004176DC" w:rsidRDefault="004176DC" w:rsidP="000B3D17">
      <w:pPr>
        <w:rPr>
          <w:rFonts w:eastAsia="Calibri"/>
          <w:lang w:val="ro-RO"/>
        </w:rPr>
      </w:pPr>
    </w:p>
    <w:p w14:paraId="598B25C5" w14:textId="77777777" w:rsidR="000B3D17" w:rsidRPr="00342FE1" w:rsidRDefault="000B3D17" w:rsidP="000B3D17">
      <w:pPr>
        <w:rPr>
          <w:rFonts w:eastAsia="Calibri"/>
          <w:lang w:val="ro-RO"/>
        </w:rPr>
      </w:pPr>
    </w:p>
    <w:p w14:paraId="2508F6A8" w14:textId="77777777" w:rsidR="00EB2BA6" w:rsidRPr="00342FE1" w:rsidRDefault="00423931" w:rsidP="000B3D17">
      <w:pPr>
        <w:rPr>
          <w:b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lastRenderedPageBreak/>
        <w:t>2)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Rezistenţa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la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reformă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actorilor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din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sectorul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justiţiei</w:t>
      </w:r>
    </w:p>
    <w:p w14:paraId="63EB5BE1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5730A034" w14:textId="77777777" w:rsidR="00EB2BA6" w:rsidRPr="00342FE1" w:rsidRDefault="00EB2BA6" w:rsidP="000B3D17">
      <w:pPr>
        <w:rPr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experiența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ne-a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demonstrat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obținerea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rezistența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schimbările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propuse.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Pr="00342FE1">
        <w:rPr>
          <w:sz w:val="28"/>
          <w:szCs w:val="28"/>
          <w:lang w:val="ro-RO"/>
        </w:rPr>
        <w:t>Nicio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voințe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674DB" w:rsidRPr="00342FE1">
        <w:rPr>
          <w:sz w:val="28"/>
          <w:szCs w:val="28"/>
          <w:lang w:val="ro-RO"/>
        </w:rPr>
        <w:t>fără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renunțarea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conjunctură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373BF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9674DB" w:rsidRPr="00342FE1">
        <w:rPr>
          <w:sz w:val="28"/>
          <w:szCs w:val="28"/>
          <w:lang w:val="ro-RO"/>
        </w:rPr>
        <w:t>cele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corporative.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 w:eastAsia="ru-RU"/>
        </w:rPr>
        <w:t>Sarcina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majoră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justificării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așteptărilor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societății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="004C17AA" w:rsidRPr="00342FE1">
        <w:rPr>
          <w:sz w:val="28"/>
          <w:szCs w:val="28"/>
          <w:lang w:val="ro-RO" w:eastAsia="ru-RU"/>
        </w:rPr>
        <w:t>le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revine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anume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reprezentanților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întregului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sector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al</w:t>
      </w:r>
      <w:r w:rsidR="008E1BFA" w:rsidRPr="00342FE1">
        <w:rPr>
          <w:sz w:val="28"/>
          <w:szCs w:val="28"/>
          <w:lang w:val="ro-RO" w:eastAsia="ru-RU"/>
        </w:rPr>
        <w:t xml:space="preserve"> </w:t>
      </w:r>
      <w:r w:rsidRPr="00342FE1">
        <w:rPr>
          <w:sz w:val="28"/>
          <w:szCs w:val="28"/>
          <w:lang w:val="ro-RO" w:eastAsia="ru-RU"/>
        </w:rPr>
        <w:t>justiției.</w:t>
      </w:r>
    </w:p>
    <w:p w14:paraId="7F7EC015" w14:textId="77777777" w:rsidR="004176DC" w:rsidRPr="00342FE1" w:rsidRDefault="004176DC" w:rsidP="000B3D17">
      <w:pPr>
        <w:rPr>
          <w:sz w:val="28"/>
          <w:szCs w:val="28"/>
          <w:lang w:val="ro-RO" w:eastAsia="ru-RU"/>
        </w:rPr>
      </w:pPr>
    </w:p>
    <w:p w14:paraId="3C9BD3A0" w14:textId="77777777" w:rsidR="00EB2BA6" w:rsidRPr="00342FE1" w:rsidRDefault="00423931" w:rsidP="000B3D17">
      <w:pPr>
        <w:rPr>
          <w:rFonts w:ascii="Sylfaen" w:hAnsi="Sylfaen"/>
          <w:i/>
          <w:sz w:val="28"/>
          <w:szCs w:val="28"/>
          <w:lang w:val="ro-RO" w:eastAsia="ru-RU"/>
        </w:rPr>
      </w:pPr>
      <w:r w:rsidRPr="00342FE1">
        <w:rPr>
          <w:b/>
          <w:i/>
          <w:sz w:val="28"/>
          <w:szCs w:val="28"/>
          <w:lang w:val="ro-RO"/>
        </w:rPr>
        <w:t>3)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Capacitatea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limitată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de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prognozare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şi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alocare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resurselor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(financiare,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materiale,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umane)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necesare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9674DB" w:rsidRPr="00342FE1">
        <w:rPr>
          <w:b/>
          <w:i/>
          <w:sz w:val="28"/>
          <w:szCs w:val="28"/>
          <w:lang w:val="ro-RO"/>
        </w:rPr>
        <w:t>pentru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9674DB" w:rsidRPr="00342FE1">
        <w:rPr>
          <w:b/>
          <w:i/>
          <w:sz w:val="28"/>
          <w:szCs w:val="28"/>
          <w:lang w:val="ro-RO"/>
        </w:rPr>
        <w:t>implementarea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Strategiei</w:t>
      </w:r>
    </w:p>
    <w:p w14:paraId="41126D7A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7AFEBEAD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</w:t>
      </w:r>
      <w:r w:rsidR="00CF7C6F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financiare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considerabile,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</w:t>
      </w:r>
      <w:r w:rsidR="00CF7C6F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umane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profesioniste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prognozarea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cheltuielilor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coordonarea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instituţiile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relevante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adoptarea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bugetului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şi</w:t>
      </w:r>
      <w:r w:rsidR="008E1BFA" w:rsidRPr="00342FE1">
        <w:rPr>
          <w:sz w:val="28"/>
          <w:szCs w:val="28"/>
          <w:lang w:val="ro-RO"/>
        </w:rPr>
        <w:t xml:space="preserve"> </w:t>
      </w:r>
      <w:r w:rsidR="004C17AA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4C17AA" w:rsidRPr="00342FE1">
        <w:rPr>
          <w:sz w:val="28"/>
          <w:szCs w:val="28"/>
          <w:lang w:val="ro-RO"/>
        </w:rPr>
        <w:t>obţinerea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asistenţei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tehnice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externe.</w:t>
      </w:r>
    </w:p>
    <w:p w14:paraId="19E5FF7E" w14:textId="77777777" w:rsidR="0035591E" w:rsidRPr="00342FE1" w:rsidRDefault="0035591E" w:rsidP="000B3D17">
      <w:pPr>
        <w:rPr>
          <w:sz w:val="28"/>
          <w:szCs w:val="28"/>
          <w:lang w:val="ro-RO"/>
        </w:rPr>
      </w:pPr>
    </w:p>
    <w:p w14:paraId="27873601" w14:textId="77777777" w:rsidR="00EB2BA6" w:rsidRPr="00342FE1" w:rsidRDefault="00423931" w:rsidP="000B3D17">
      <w:pPr>
        <w:rPr>
          <w:b/>
          <w:i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t>4)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Impactul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pandemiei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B2BA6" w:rsidRPr="00342FE1">
        <w:rPr>
          <w:b/>
          <w:i/>
          <w:sz w:val="28"/>
          <w:szCs w:val="28"/>
          <w:lang w:val="ro-RO"/>
        </w:rPr>
        <w:t>COVID-19</w:t>
      </w:r>
    </w:p>
    <w:p w14:paraId="092F84CE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7F068E67" w14:textId="77777777" w:rsidR="00E552B4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Criza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2703B1" w:rsidRPr="00342FE1">
        <w:rPr>
          <w:bCs/>
          <w:iCs/>
          <w:sz w:val="28"/>
          <w:szCs w:val="28"/>
          <w:lang w:val="ro-RO"/>
        </w:rPr>
        <w:t>pandemia</w:t>
      </w:r>
      <w:r w:rsidR="008E1BFA" w:rsidRPr="00342FE1">
        <w:rPr>
          <w:bCs/>
          <w:iCs/>
          <w:sz w:val="28"/>
          <w:szCs w:val="28"/>
          <w:lang w:val="ro-RO"/>
        </w:rPr>
        <w:t xml:space="preserve"> </w:t>
      </w:r>
      <w:r w:rsidR="002703B1" w:rsidRPr="00342FE1">
        <w:rPr>
          <w:bCs/>
          <w:iCs/>
          <w:sz w:val="28"/>
          <w:szCs w:val="28"/>
          <w:lang w:val="ro-RO"/>
        </w:rPr>
        <w:t>COVID-19</w:t>
      </w:r>
      <w:r w:rsidR="00666F3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afectat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vieții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oprește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frontiere</w:t>
      </w:r>
      <w:r w:rsidR="00666F3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excepție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Această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extraordinară,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repercusiuni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lungă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durată,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amenințări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eficacitatea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acestuia.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Lipsa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deschide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comportamentelor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abuzive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96CDD" w:rsidRPr="00342FE1">
        <w:rPr>
          <w:sz w:val="28"/>
          <w:szCs w:val="28"/>
          <w:lang w:val="ro-RO"/>
        </w:rPr>
        <w:t>poate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96CDD" w:rsidRPr="00342FE1">
        <w:rPr>
          <w:sz w:val="28"/>
          <w:szCs w:val="28"/>
          <w:lang w:val="ro-RO"/>
        </w:rPr>
        <w:t>crea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context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favorabil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impunității.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96CDD" w:rsidRPr="00342FE1">
        <w:rPr>
          <w:sz w:val="28"/>
          <w:szCs w:val="28"/>
          <w:lang w:val="ro-RO"/>
        </w:rPr>
        <w:t>situația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sănătate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erodează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economică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socială</w:t>
      </w:r>
      <w:r w:rsidR="000A796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niciodată.</w:t>
      </w:r>
    </w:p>
    <w:p w14:paraId="3991EEC5" w14:textId="77777777" w:rsidR="00CF7901" w:rsidRPr="00342FE1" w:rsidRDefault="00CF7901" w:rsidP="000B3D17">
      <w:pPr>
        <w:pStyle w:val="ab"/>
        <w:tabs>
          <w:tab w:val="left" w:pos="6386"/>
        </w:tabs>
        <w:ind w:left="0"/>
        <w:rPr>
          <w:b/>
          <w:sz w:val="28"/>
          <w:szCs w:val="28"/>
          <w:lang w:val="ro-RO" w:eastAsia="ru-RU"/>
        </w:rPr>
      </w:pPr>
    </w:p>
    <w:p w14:paraId="2E81BE07" w14:textId="77777777" w:rsidR="00EB2BA6" w:rsidRPr="00342FE1" w:rsidRDefault="00423931" w:rsidP="000B3D17">
      <w:pPr>
        <w:pStyle w:val="ab"/>
        <w:tabs>
          <w:tab w:val="left" w:pos="6386"/>
        </w:tabs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V.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PROCESUL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DE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ELABORARE</w:t>
      </w:r>
    </w:p>
    <w:p w14:paraId="4263F0CE" w14:textId="77777777" w:rsidR="0036518A" w:rsidRPr="00342FE1" w:rsidRDefault="0036518A" w:rsidP="000B3D17">
      <w:pPr>
        <w:rPr>
          <w:sz w:val="28"/>
          <w:szCs w:val="28"/>
          <w:lang w:val="ro-RO"/>
        </w:rPr>
      </w:pPr>
    </w:p>
    <w:p w14:paraId="0F19D5A6" w14:textId="77777777" w:rsidR="0036518A" w:rsidRPr="00342FE1" w:rsidRDefault="00583183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Prezenta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Strategi</w:t>
      </w:r>
      <w:r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elaborată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tuturor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actorilor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interesați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continuarea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firească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dezvoltării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AC65FC" w:rsidRPr="00342FE1">
        <w:rPr>
          <w:sz w:val="28"/>
          <w:szCs w:val="28"/>
          <w:lang w:val="ro-RO"/>
        </w:rPr>
        <w:t>acestui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sector.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scopul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asigurării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proces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participativ,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Ordinul</w:t>
      </w:r>
      <w:r w:rsidR="008E1BFA" w:rsidRPr="00342FE1">
        <w:rPr>
          <w:sz w:val="28"/>
          <w:szCs w:val="28"/>
          <w:lang w:val="ro-RO"/>
        </w:rPr>
        <w:t xml:space="preserve"> </w:t>
      </w:r>
      <w:r w:rsidR="00502624" w:rsidRPr="00342FE1">
        <w:rPr>
          <w:sz w:val="28"/>
          <w:szCs w:val="28"/>
          <w:lang w:val="ro-RO"/>
        </w:rPr>
        <w:t>m</w:t>
      </w:r>
      <w:r w:rsidR="00AC65FC" w:rsidRPr="00342FE1">
        <w:rPr>
          <w:sz w:val="28"/>
          <w:szCs w:val="28"/>
          <w:lang w:val="ro-RO"/>
        </w:rPr>
        <w:t>inistrului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502624" w:rsidRPr="00342FE1">
        <w:rPr>
          <w:sz w:val="28"/>
          <w:szCs w:val="28"/>
          <w:lang w:val="ro-RO"/>
        </w:rPr>
        <w:t>j</w:t>
      </w:r>
      <w:r w:rsidR="00AC65FC" w:rsidRPr="00342FE1">
        <w:rPr>
          <w:sz w:val="28"/>
          <w:szCs w:val="28"/>
          <w:lang w:val="ro-RO"/>
        </w:rPr>
        <w:t>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nr.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383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12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2017</w:t>
      </w:r>
      <w:r w:rsidR="00AC65FC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constituit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Grupul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lucru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elaborarea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noului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Într-o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componență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reprezentativă,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Grupul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lucru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întrunit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reprezentanți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Parlamentului,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Aparatului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Președintelui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Republicii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Moldova,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Procuraturii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Generale,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Centrului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Anticorupție,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altor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autorități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instituții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publice,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reprezentanți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partenerilor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dezvoltare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organizațiilor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36518A" w:rsidRPr="00342FE1">
        <w:rPr>
          <w:sz w:val="28"/>
          <w:szCs w:val="28"/>
          <w:lang w:val="ro-RO"/>
        </w:rPr>
        <w:t>civile.</w:t>
      </w:r>
    </w:p>
    <w:p w14:paraId="6D25E75E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lastRenderedPageBreak/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începutul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ultimul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CF7C6F" w:rsidRPr="00342FE1">
        <w:rPr>
          <w:sz w:val="28"/>
          <w:szCs w:val="28"/>
          <w:lang w:val="ro-RO"/>
        </w:rPr>
        <w:t>mandat</w:t>
      </w:r>
      <w:r w:rsidR="008E1BFA" w:rsidRPr="00342FE1">
        <w:rPr>
          <w:sz w:val="28"/>
          <w:szCs w:val="28"/>
          <w:lang w:val="ro-RO"/>
        </w:rPr>
        <w:t xml:space="preserve"> </w:t>
      </w:r>
      <w:r w:rsidR="00CF7C6F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="00CF7C6F" w:rsidRPr="00342FE1">
        <w:rPr>
          <w:sz w:val="28"/>
          <w:szCs w:val="28"/>
          <w:lang w:val="ro-RO"/>
        </w:rPr>
        <w:t>legislativului,</w:t>
      </w:r>
      <w:r w:rsidR="008E1BFA" w:rsidRPr="00342FE1">
        <w:rPr>
          <w:sz w:val="28"/>
          <w:szCs w:val="28"/>
          <w:lang w:val="ro-RO"/>
        </w:rPr>
        <w:t xml:space="preserve"> </w:t>
      </w:r>
      <w:r w:rsidR="000216CC" w:rsidRPr="00342FE1">
        <w:rPr>
          <w:sz w:val="28"/>
          <w:szCs w:val="28"/>
          <w:lang w:val="ro-RO"/>
        </w:rPr>
        <w:t>P</w:t>
      </w:r>
      <w:r w:rsidR="00CF7C6F" w:rsidRPr="00342FE1">
        <w:rPr>
          <w:sz w:val="28"/>
          <w:szCs w:val="28"/>
          <w:lang w:val="ro-RO"/>
        </w:rPr>
        <w:t>rim</w:t>
      </w:r>
      <w:r w:rsidR="00CF7C6F" w:rsidRPr="00342FE1">
        <w:rPr>
          <w:sz w:val="28"/>
          <w:szCs w:val="28"/>
          <w:lang w:val="ro-RO"/>
        </w:rPr>
        <w:noBreakHyphen/>
      </w:r>
      <w:r w:rsidRPr="00342FE1">
        <w:rPr>
          <w:sz w:val="28"/>
          <w:szCs w:val="28"/>
          <w:lang w:val="ro-RO"/>
        </w:rPr>
        <w:t>ministrul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anunțat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prioritare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detaliate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</w:t>
      </w:r>
      <w:r w:rsidRPr="00342FE1">
        <w:rPr>
          <w:iCs/>
          <w:sz w:val="28"/>
          <w:szCs w:val="28"/>
          <w:lang w:val="ro-RO"/>
        </w:rPr>
        <w:t>Mica</w:t>
      </w:r>
      <w:r w:rsidR="008E1BFA" w:rsidRPr="00342FE1">
        <w:rPr>
          <w:iCs/>
          <w:sz w:val="28"/>
          <w:szCs w:val="28"/>
          <w:lang w:val="ro-RO"/>
        </w:rPr>
        <w:t xml:space="preserve"> </w:t>
      </w:r>
      <w:r w:rsidRPr="00342FE1">
        <w:rPr>
          <w:iCs/>
          <w:sz w:val="28"/>
          <w:szCs w:val="28"/>
          <w:lang w:val="ro-RO"/>
        </w:rPr>
        <w:t>reformă</w:t>
      </w:r>
      <w:r w:rsidR="008E1BFA" w:rsidRPr="00342FE1">
        <w:rPr>
          <w:iCs/>
          <w:sz w:val="28"/>
          <w:szCs w:val="28"/>
          <w:lang w:val="ro-RO"/>
        </w:rPr>
        <w:t xml:space="preserve"> </w:t>
      </w:r>
      <w:r w:rsidRPr="00342FE1">
        <w:rPr>
          <w:iCs/>
          <w:sz w:val="28"/>
          <w:szCs w:val="28"/>
          <w:lang w:val="ro-RO"/>
        </w:rPr>
        <w:t>a</w:t>
      </w:r>
      <w:r w:rsidR="008E1BFA" w:rsidRPr="00342FE1">
        <w:rPr>
          <w:iCs/>
          <w:sz w:val="28"/>
          <w:szCs w:val="28"/>
          <w:lang w:val="ro-RO"/>
        </w:rPr>
        <w:t xml:space="preserve"> </w:t>
      </w:r>
      <w:r w:rsidRPr="00342FE1">
        <w:rPr>
          <w:iCs/>
          <w:sz w:val="28"/>
          <w:szCs w:val="28"/>
          <w:lang w:val="ro-RO"/>
        </w:rPr>
        <w:t>justiției</w:t>
      </w:r>
      <w:r w:rsidRPr="00342FE1">
        <w:rPr>
          <w:sz w:val="28"/>
          <w:szCs w:val="28"/>
          <w:lang w:val="ro-RO"/>
        </w:rPr>
        <w:t>”.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Acesta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viziune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ansamblu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reforme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inclusiv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rapidă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</w:t>
      </w:r>
      <w:r w:rsidR="008E1BFA" w:rsidRPr="00342FE1">
        <w:rPr>
          <w:sz w:val="28"/>
          <w:szCs w:val="28"/>
          <w:lang w:val="ro-RO"/>
        </w:rPr>
        <w:t xml:space="preserve"> </w:t>
      </w:r>
      <w:r w:rsidR="00CF7C6F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maxim</w:t>
      </w:r>
      <w:r w:rsidR="00CF7C6F" w:rsidRPr="00342FE1">
        <w:rPr>
          <w:sz w:val="28"/>
          <w:szCs w:val="28"/>
          <w:lang w:val="ro-RO"/>
        </w:rPr>
        <w:t>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12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luni.</w:t>
      </w:r>
    </w:p>
    <w:p w14:paraId="6229E57A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intensificat</w:t>
      </w:r>
      <w:r w:rsidR="0021298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sfârșitul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2018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începutul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2019,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reanimarea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demarate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anterior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reconceptualizarea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specifice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document.</w:t>
      </w:r>
      <w:r w:rsidR="008E1BFA" w:rsidRPr="00342FE1">
        <w:rPr>
          <w:sz w:val="28"/>
          <w:szCs w:val="28"/>
          <w:lang w:val="ro-RO" w:eastAsia="ro-RO"/>
        </w:rPr>
        <w:t xml:space="preserve"> </w:t>
      </w:r>
    </w:p>
    <w:p w14:paraId="7C555B8C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C43CCB" w:rsidRPr="00342FE1">
        <w:rPr>
          <w:sz w:val="28"/>
          <w:szCs w:val="28"/>
          <w:lang w:val="ro-RO"/>
        </w:rPr>
        <w:t>prezentei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îmbinate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complementar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365B35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4C2506" w:rsidRPr="00342FE1">
        <w:rPr>
          <w:sz w:val="28"/>
          <w:szCs w:val="28"/>
          <w:lang w:val="ro-RO"/>
        </w:rPr>
        <w:t>enunțate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ședințelor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4C250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4C2506" w:rsidRPr="00342FE1">
        <w:rPr>
          <w:sz w:val="28"/>
          <w:szCs w:val="28"/>
          <w:lang w:val="ro-RO"/>
        </w:rPr>
        <w:t>consultare</w:t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0A7963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opiniilor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recepționate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sector.</w:t>
      </w:r>
    </w:p>
    <w:p w14:paraId="71A60F14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examinate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studiile,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recentă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efectuate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internaționale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reliefate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carențe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normativ,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sistemice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911062" w:rsidRPr="00342FE1">
        <w:rPr>
          <w:sz w:val="28"/>
          <w:szCs w:val="28"/>
          <w:lang w:val="ro-RO"/>
        </w:rPr>
        <w:t>întâmpinate</w:t>
      </w:r>
      <w:r w:rsidR="008E1BFA" w:rsidRPr="00342FE1">
        <w:rPr>
          <w:sz w:val="28"/>
          <w:szCs w:val="28"/>
          <w:lang w:val="ro-RO"/>
        </w:rPr>
        <w:t xml:space="preserve"> </w:t>
      </w:r>
      <w:r w:rsidR="00911062" w:rsidRPr="00342FE1">
        <w:rPr>
          <w:sz w:val="28"/>
          <w:szCs w:val="28"/>
          <w:lang w:val="ro-RO"/>
        </w:rPr>
        <w:t>atât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911062" w:rsidRPr="00342FE1">
        <w:rPr>
          <w:sz w:val="28"/>
          <w:szCs w:val="28"/>
          <w:lang w:val="ro-RO"/>
        </w:rPr>
        <w:t>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justițiabili.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examinare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menționate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ghidat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principiul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cantitativ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presupus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examinarea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studiilor/rapoartelor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operează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convergent</w:t>
      </w:r>
      <w:r w:rsidR="00C43CCB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</w:t>
      </w:r>
      <w:r w:rsidR="00CF7C6F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cantitative,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</w:t>
      </w:r>
      <w:r w:rsidR="00CF7C6F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redau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diverse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Pr="00342FE1">
        <w:rPr>
          <w:sz w:val="28"/>
          <w:szCs w:val="28"/>
          <w:lang w:val="ro-RO"/>
        </w:rPr>
        <w:t>subsectoare</w:t>
      </w:r>
      <w:proofErr w:type="spellEnd"/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</w:p>
    <w:p w14:paraId="0A9D70F9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subsecvente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consolidarea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Europei</w:t>
      </w:r>
      <w:r w:rsidR="0022562A"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="0022562A" w:rsidRPr="00342FE1">
        <w:rPr>
          <w:sz w:val="28"/>
          <w:szCs w:val="28"/>
          <w:lang w:val="ro-RO"/>
        </w:rPr>
        <w:t>Î</w:t>
      </w:r>
      <w:r w:rsidRPr="00342FE1">
        <w:rPr>
          <w:sz w:val="28"/>
          <w:szCs w:val="28"/>
          <w:lang w:val="ro-RO"/>
        </w:rPr>
        <w:t>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special,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menționate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standardele/liniile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22562A" w:rsidRPr="00342FE1">
        <w:rPr>
          <w:sz w:val="28"/>
          <w:szCs w:val="28"/>
          <w:lang w:val="ro-RO"/>
        </w:rPr>
        <w:t>directoare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formulate</w:t>
      </w:r>
      <w:r w:rsidR="008E1BFA" w:rsidRPr="00342FE1">
        <w:rPr>
          <w:sz w:val="28"/>
          <w:szCs w:val="28"/>
          <w:lang w:val="ro-RO"/>
        </w:rPr>
        <w:t xml:space="preserve"> </w:t>
      </w:r>
      <w:r w:rsidR="00D613C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D613CA" w:rsidRPr="00342FE1">
        <w:rPr>
          <w:sz w:val="28"/>
          <w:szCs w:val="28"/>
          <w:lang w:val="ro-RO"/>
        </w:rPr>
        <w:t>opiniile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D613CA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Consultativ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Europeni</w:t>
      </w:r>
      <w:r w:rsidRPr="00342FE1">
        <w:rPr>
          <w:rStyle w:val="af7"/>
          <w:sz w:val="28"/>
          <w:szCs w:val="28"/>
          <w:lang w:val="ro-RO"/>
        </w:rPr>
        <w:footnoteReference w:id="16"/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613CA"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011C49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Consultativ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Europeni</w:t>
      </w:r>
      <w:r w:rsidRPr="00342FE1">
        <w:rPr>
          <w:rStyle w:val="af7"/>
          <w:sz w:val="28"/>
          <w:szCs w:val="28"/>
          <w:lang w:val="ro-RO"/>
        </w:rPr>
        <w:footnoteReference w:id="17"/>
      </w:r>
      <w:r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D613C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opiniile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Veneția,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D613CA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GRECO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CEPEJ.</w:t>
      </w:r>
    </w:p>
    <w:p w14:paraId="5503B9ED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Consultările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</w:t>
      </w:r>
      <w:r w:rsidR="007D2277" w:rsidRPr="00342FE1">
        <w:rPr>
          <w:sz w:val="28"/>
          <w:szCs w:val="28"/>
          <w:lang w:val="ro-RO"/>
        </w:rPr>
        <w:t>ici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desfășurate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</w:t>
      </w:r>
      <w:r w:rsidR="007D2277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ședințelor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videoconferințelor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perioada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urgență)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participarea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7D2277" w:rsidRPr="00342FE1">
        <w:rPr>
          <w:sz w:val="28"/>
          <w:szCs w:val="28"/>
          <w:lang w:val="ro-RO"/>
        </w:rPr>
        <w:t>-</w:t>
      </w:r>
      <w:r w:rsidRPr="00342FE1">
        <w:rPr>
          <w:sz w:val="28"/>
          <w:szCs w:val="28"/>
          <w:lang w:val="ro-RO"/>
        </w:rPr>
        <w:t>cheie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Procuratura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Generală,</w:t>
      </w:r>
      <w:r w:rsidR="008E1BFA" w:rsidRPr="00342FE1">
        <w:rPr>
          <w:sz w:val="28"/>
          <w:szCs w:val="28"/>
          <w:lang w:val="ro-RO"/>
        </w:rPr>
        <w:t xml:space="preserve"> </w:t>
      </w:r>
      <w:r w:rsidR="007B101B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profesiilor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conexe</w:t>
      </w:r>
      <w:r w:rsidR="008E1BFA" w:rsidRPr="00342FE1">
        <w:rPr>
          <w:sz w:val="28"/>
          <w:szCs w:val="28"/>
          <w:lang w:val="ro-RO"/>
        </w:rPr>
        <w:t xml:space="preserve"> </w:t>
      </w:r>
      <w:r w:rsidR="00740F72"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E81D2E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7B101B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academic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B101B" w:rsidRPr="00342FE1">
        <w:rPr>
          <w:sz w:val="28"/>
          <w:szCs w:val="28"/>
          <w:lang w:val="ro-RO"/>
        </w:rPr>
        <w:t>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</w:t>
      </w:r>
      <w:r w:rsidR="007D2277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colectarea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propunerilor/avizelor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proiectului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prezentei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fel,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caracter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focalizat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structurat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300900" w:rsidRPr="00342FE1">
        <w:rPr>
          <w:sz w:val="28"/>
          <w:szCs w:val="28"/>
          <w:lang w:val="ro-RO"/>
        </w:rPr>
        <w:t>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desfășurate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focus-grupurilor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colecta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experiențele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</w:t>
      </w:r>
      <w:r w:rsidR="007D2277" w:rsidRPr="00342FE1">
        <w:rPr>
          <w:sz w:val="28"/>
          <w:szCs w:val="28"/>
          <w:lang w:val="ro-RO"/>
        </w:rPr>
        <w:t>â</w:t>
      </w:r>
      <w:r w:rsidRPr="00342FE1">
        <w:rPr>
          <w:sz w:val="28"/>
          <w:szCs w:val="28"/>
          <w:lang w:val="ro-RO"/>
        </w:rPr>
        <w:t>mpinate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judiciar</w:t>
      </w:r>
      <w:r w:rsidR="007D2277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lastRenderedPageBreak/>
        <w:t>justițiabili,</w:t>
      </w:r>
      <w:r w:rsidR="008E1BFA" w:rsidRPr="00342FE1">
        <w:rPr>
          <w:sz w:val="28"/>
          <w:szCs w:val="28"/>
          <w:lang w:val="ro-RO"/>
        </w:rPr>
        <w:t xml:space="preserve"> </w:t>
      </w:r>
      <w:r w:rsidR="00E81D2E"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estima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formula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remediere.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Totodată,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focus</w:t>
      </w:r>
      <w:r w:rsidR="007D2277" w:rsidRPr="00342FE1">
        <w:rPr>
          <w:sz w:val="28"/>
          <w:szCs w:val="28"/>
          <w:lang w:val="ro-RO"/>
        </w:rPr>
        <w:t>-</w:t>
      </w:r>
      <w:r w:rsidRPr="00342FE1">
        <w:rPr>
          <w:sz w:val="28"/>
          <w:szCs w:val="28"/>
          <w:lang w:val="ro-RO"/>
        </w:rPr>
        <w:t>grupurilor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discuție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examinate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subiecte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sensibile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trezesc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disensiuni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</w:t>
      </w:r>
      <w:r w:rsidR="00621A93" w:rsidRPr="00342FE1">
        <w:rPr>
          <w:sz w:val="28"/>
          <w:szCs w:val="28"/>
          <w:lang w:val="ro-RO"/>
        </w:rPr>
        <w:t>n</w:t>
      </w:r>
      <w:r w:rsidRPr="00342FE1">
        <w:rPr>
          <w:sz w:val="28"/>
          <w:szCs w:val="28"/>
          <w:lang w:val="ro-RO"/>
        </w:rPr>
        <w:t>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sistemului.</w:t>
      </w:r>
    </w:p>
    <w:p w14:paraId="0B009F27" w14:textId="77777777" w:rsidR="0036518A" w:rsidRPr="00342FE1" w:rsidRDefault="0036518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prilejul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celebrării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„Zilei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Europei”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2019</w:t>
      </w:r>
      <w:r w:rsidR="00C1280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solicitată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opinia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situația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schimbările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="0011545A"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Opiniile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exprimate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vârste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ocupații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diferite)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vizat</w:t>
      </w:r>
      <w:r w:rsidR="00653B3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</w:t>
      </w:r>
      <w:r w:rsidR="00653B3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lupta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împotriva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corupției,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independența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respectarea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deplin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drepturilor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omului,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accelerarea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înfăptuire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aplicare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legislației,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accesibilitate</w:t>
      </w:r>
      <w:r w:rsidR="00EE66FC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informații</w:t>
      </w:r>
      <w:r w:rsidR="00212F2C"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practice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domeniul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Propunerile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perspectiva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acoperite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direcțiile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prevede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Strategie.</w:t>
      </w:r>
    </w:p>
    <w:p w14:paraId="31E65DC8" w14:textId="77777777" w:rsidR="0036518A" w:rsidRPr="00342FE1" w:rsidRDefault="0036518A" w:rsidP="000B3D17">
      <w:pPr>
        <w:rPr>
          <w:sz w:val="28"/>
          <w:szCs w:val="28"/>
          <w:lang w:val="ro-RO" w:eastAsia="ro-RO"/>
        </w:rPr>
      </w:pPr>
      <w:r w:rsidRPr="00342FE1">
        <w:rPr>
          <w:sz w:val="28"/>
          <w:szCs w:val="28"/>
          <w:lang w:val="ro-RO" w:eastAsia="ro-RO"/>
        </w:rPr>
        <w:t>În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procesul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de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definitivare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proiectului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Strategiei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și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2D4366" w:rsidRPr="00342FE1">
        <w:rPr>
          <w:sz w:val="28"/>
          <w:szCs w:val="28"/>
          <w:lang w:val="ro-RO" w:eastAsia="ro-RO"/>
        </w:rPr>
        <w:t>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Planului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de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acțiuni,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Ministerul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Justiției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solicitat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și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suportul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Consiliului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Europei</w:t>
      </w:r>
      <w:r w:rsidR="002D4366" w:rsidRPr="00342FE1">
        <w:rPr>
          <w:sz w:val="28"/>
          <w:szCs w:val="28"/>
          <w:lang w:val="ro-RO" w:eastAsia="ro-RO"/>
        </w:rPr>
        <w:t>,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care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furnizat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expertizele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necesare.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De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asemenea,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Consiliul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Europei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oferit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asistenț</w:t>
      </w:r>
      <w:r w:rsidR="007D2277" w:rsidRPr="00342FE1">
        <w:rPr>
          <w:sz w:val="28"/>
          <w:szCs w:val="28"/>
          <w:lang w:val="ro-RO" w:eastAsia="ro-RO"/>
        </w:rPr>
        <w:t>ă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și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în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procesul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de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evaluare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costurilor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necesare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="002D4366" w:rsidRPr="00342FE1">
        <w:rPr>
          <w:sz w:val="28"/>
          <w:szCs w:val="28"/>
          <w:lang w:val="ro-RO" w:eastAsia="ro-RO"/>
        </w:rPr>
        <w:t>pentru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="002D4366" w:rsidRPr="00342FE1">
        <w:rPr>
          <w:sz w:val="28"/>
          <w:szCs w:val="28"/>
          <w:lang w:val="ro-RO" w:eastAsia="ro-RO"/>
        </w:rPr>
        <w:t>implementarea</w:t>
      </w:r>
      <w:r w:rsidR="008E1BFA" w:rsidRPr="00342FE1">
        <w:rPr>
          <w:sz w:val="28"/>
          <w:szCs w:val="28"/>
          <w:lang w:val="ro-RO" w:eastAsia="ro-RO"/>
        </w:rPr>
        <w:t xml:space="preserve"> </w:t>
      </w:r>
      <w:r w:rsidRPr="00342FE1">
        <w:rPr>
          <w:sz w:val="28"/>
          <w:szCs w:val="28"/>
          <w:lang w:val="ro-RO" w:eastAsia="ro-RO"/>
        </w:rPr>
        <w:t>Strategiei.</w:t>
      </w:r>
    </w:p>
    <w:p w14:paraId="6DA8877D" w14:textId="77777777" w:rsidR="00EB2BA6" w:rsidRPr="00342FE1" w:rsidRDefault="0036518A" w:rsidP="000B3D17">
      <w:pPr>
        <w:rPr>
          <w:b/>
          <w:i/>
          <w:sz w:val="28"/>
          <w:szCs w:val="28"/>
          <w:lang w:val="ro-RO" w:eastAsia="ru-RU"/>
        </w:rPr>
      </w:pP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="00761007" w:rsidRPr="00342FE1">
        <w:rPr>
          <w:sz w:val="28"/>
          <w:szCs w:val="28"/>
          <w:lang w:val="ro-RO"/>
        </w:rPr>
        <w:t>transparență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decizional,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noul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document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consultat,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larg,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toți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interesați,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7562AB56" w14:textId="77777777" w:rsidR="00EB2BA6" w:rsidRPr="00342FE1" w:rsidRDefault="00EB2BA6" w:rsidP="000B3D17">
      <w:pPr>
        <w:tabs>
          <w:tab w:val="left" w:pos="6386"/>
        </w:tabs>
        <w:rPr>
          <w:b/>
          <w:sz w:val="28"/>
          <w:szCs w:val="28"/>
          <w:lang w:val="ro-RO" w:eastAsia="ru-RU"/>
        </w:rPr>
      </w:pPr>
    </w:p>
    <w:p w14:paraId="6553F5DB" w14:textId="77777777" w:rsidR="00EB2BA6" w:rsidRPr="00342FE1" w:rsidRDefault="009A5CDE" w:rsidP="00023984">
      <w:pPr>
        <w:pStyle w:val="ab"/>
        <w:ind w:left="0"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VI.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PROCEDURILE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DE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RAPORTARE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ȘI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EB2BA6" w:rsidRPr="00342FE1">
        <w:rPr>
          <w:b/>
          <w:sz w:val="28"/>
          <w:szCs w:val="28"/>
          <w:lang w:val="ro-RO" w:eastAsia="ru-RU"/>
        </w:rPr>
        <w:t>MONITORIZARE</w:t>
      </w:r>
    </w:p>
    <w:p w14:paraId="610BB6E3" w14:textId="77777777" w:rsidR="00EB2BA6" w:rsidRPr="00342FE1" w:rsidRDefault="00EB2BA6" w:rsidP="000B3D17">
      <w:pPr>
        <w:rPr>
          <w:b/>
          <w:sz w:val="28"/>
          <w:szCs w:val="28"/>
          <w:lang w:val="ro-RO" w:eastAsia="ru-RU"/>
        </w:rPr>
      </w:pPr>
    </w:p>
    <w:p w14:paraId="197404A0" w14:textId="77777777" w:rsidR="00EB2BA6" w:rsidRPr="00342FE1" w:rsidRDefault="00EB2BA6" w:rsidP="000B3D17">
      <w:pPr>
        <w:rPr>
          <w:b/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Raportarea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instituțional,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baza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prisma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concrete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2E21FA8" w14:textId="77777777" w:rsidR="00EB2BA6" w:rsidRPr="00342FE1" w:rsidRDefault="00EB2BA6" w:rsidP="000B3D17">
      <w:pPr>
        <w:rPr>
          <w:b/>
          <w:color w:val="222222"/>
          <w:sz w:val="28"/>
          <w:szCs w:val="28"/>
          <w:lang w:val="ro-RO"/>
        </w:rPr>
      </w:pPr>
    </w:p>
    <w:p w14:paraId="07E525FC" w14:textId="77777777" w:rsidR="004B7AEF" w:rsidRPr="00342FE1" w:rsidRDefault="00EB2BA6" w:rsidP="000B3D17">
      <w:pPr>
        <w:rPr>
          <w:b/>
          <w:i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t>1.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Cadrul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instituțional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</w:p>
    <w:p w14:paraId="7CEEDFA1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73060E55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Responsabilitatea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="00ED2755" w:rsidRPr="00342FE1">
        <w:rPr>
          <w:sz w:val="28"/>
          <w:szCs w:val="28"/>
          <w:lang w:val="ro-RO"/>
        </w:rPr>
        <w:t>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revine:</w:t>
      </w:r>
    </w:p>
    <w:p w14:paraId="4A60D3FB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implementatoare;</w:t>
      </w:r>
    </w:p>
    <w:p w14:paraId="7FB11CD2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responsabile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D2755"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„focal</w:t>
      </w:r>
      <w:r w:rsidR="008E1BFA" w:rsidRPr="00342FE1">
        <w:rPr>
          <w:sz w:val="28"/>
          <w:szCs w:val="28"/>
          <w:lang w:val="ro-RO"/>
        </w:rPr>
        <w:t xml:space="preserve"> </w:t>
      </w:r>
      <w:proofErr w:type="spellStart"/>
      <w:r w:rsidR="00EB2BA6" w:rsidRPr="00342FE1">
        <w:rPr>
          <w:sz w:val="28"/>
          <w:szCs w:val="28"/>
          <w:lang w:val="ro-RO"/>
        </w:rPr>
        <w:t>point</w:t>
      </w:r>
      <w:proofErr w:type="spellEnd"/>
      <w:r w:rsidR="00EB2BA6" w:rsidRPr="00342FE1">
        <w:rPr>
          <w:sz w:val="28"/>
          <w:szCs w:val="28"/>
          <w:lang w:val="ro-RO"/>
        </w:rPr>
        <w:t>”;</w:t>
      </w:r>
    </w:p>
    <w:p w14:paraId="48AB9FEC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monitorizare;</w:t>
      </w:r>
    </w:p>
    <w:p w14:paraId="7B22EF7B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4)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secretariatului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monitorizare;</w:t>
      </w:r>
    </w:p>
    <w:p w14:paraId="064A3E38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5)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forului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decidenților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sectorul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justiției;</w:t>
      </w:r>
    </w:p>
    <w:p w14:paraId="6941999F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6)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parlamentare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profil.</w:t>
      </w:r>
    </w:p>
    <w:p w14:paraId="14AF5A35" w14:textId="77777777" w:rsidR="004176DC" w:rsidRPr="00342FE1" w:rsidRDefault="004176DC" w:rsidP="000B3D17">
      <w:pPr>
        <w:rPr>
          <w:sz w:val="28"/>
          <w:szCs w:val="28"/>
          <w:lang w:val="ro-RO"/>
        </w:rPr>
      </w:pPr>
    </w:p>
    <w:p w14:paraId="262456E2" w14:textId="77777777" w:rsidR="00EB2BA6" w:rsidRPr="00342FE1" w:rsidRDefault="00EB2BA6" w:rsidP="000B3D17">
      <w:pPr>
        <w:rPr>
          <w:color w:val="222222"/>
          <w:sz w:val="28"/>
          <w:szCs w:val="28"/>
          <w:lang w:val="ro-RO"/>
        </w:rPr>
      </w:pPr>
      <w:r w:rsidRPr="00342FE1">
        <w:rPr>
          <w:b/>
          <w:color w:val="222222"/>
          <w:sz w:val="28"/>
          <w:szCs w:val="28"/>
          <w:lang w:val="ro-RO"/>
        </w:rPr>
        <w:t>Instituțiile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implementatoare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vor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fi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identificate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în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Planul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de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acțiuni.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="00D12A30" w:rsidRPr="00342FE1">
        <w:rPr>
          <w:color w:val="222222"/>
          <w:sz w:val="28"/>
          <w:szCs w:val="28"/>
          <w:lang w:val="ro-RO"/>
        </w:rPr>
        <w:t>Acestea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vor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asigura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reflectarea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obiectivelor/măsurilor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din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Strategie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și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="00412EC3" w:rsidRPr="00342FE1">
        <w:rPr>
          <w:color w:val="222222"/>
          <w:sz w:val="28"/>
          <w:szCs w:val="28"/>
          <w:lang w:val="ro-RO"/>
        </w:rPr>
        <w:t>din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Planul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de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acțiuni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lastRenderedPageBreak/>
        <w:t>în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propriile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planuri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anuale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de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activitate,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cu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planificarea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resurselor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financiare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pentru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executarea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color w:val="222222"/>
          <w:sz w:val="28"/>
          <w:szCs w:val="28"/>
          <w:lang w:val="ro-RO"/>
        </w:rPr>
        <w:t>acestora.</w:t>
      </w:r>
    </w:p>
    <w:p w14:paraId="5B25D558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b/>
          <w:color w:val="222222"/>
          <w:sz w:val="28"/>
          <w:szCs w:val="28"/>
          <w:lang w:val="ro-RO"/>
        </w:rPr>
        <w:t>Persoanele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responsabile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din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cadrul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instituțiilor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b/>
          <w:color w:val="222222"/>
          <w:sz w:val="28"/>
          <w:szCs w:val="28"/>
          <w:lang w:val="ro-RO"/>
        </w:rPr>
        <w:t>implementatoare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="00565728" w:rsidRPr="00342FE1">
        <w:rPr>
          <w:b/>
          <w:color w:val="222222"/>
          <w:sz w:val="28"/>
          <w:szCs w:val="28"/>
          <w:lang w:val="ro-RO"/>
        </w:rPr>
        <w:t>–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="00565728" w:rsidRPr="00342FE1">
        <w:rPr>
          <w:b/>
          <w:color w:val="222222"/>
          <w:sz w:val="28"/>
          <w:szCs w:val="28"/>
          <w:lang w:val="ro-RO"/>
        </w:rPr>
        <w:t>„</w:t>
      </w:r>
      <w:r w:rsidRPr="00342FE1">
        <w:rPr>
          <w:b/>
          <w:color w:val="222222"/>
          <w:sz w:val="28"/>
          <w:szCs w:val="28"/>
          <w:lang w:val="ro-RO"/>
        </w:rPr>
        <w:t>focal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proofErr w:type="spellStart"/>
      <w:r w:rsidRPr="00342FE1">
        <w:rPr>
          <w:b/>
          <w:color w:val="222222"/>
          <w:sz w:val="28"/>
          <w:szCs w:val="28"/>
          <w:lang w:val="ro-RO"/>
        </w:rPr>
        <w:t>point</w:t>
      </w:r>
      <w:proofErr w:type="spellEnd"/>
      <w:r w:rsidRPr="00342FE1">
        <w:rPr>
          <w:b/>
          <w:color w:val="222222"/>
          <w:sz w:val="28"/>
          <w:szCs w:val="28"/>
          <w:lang w:val="ro-RO"/>
        </w:rPr>
        <w:t>”</w:t>
      </w:r>
      <w:r w:rsidR="008E1BFA" w:rsidRPr="00342FE1">
        <w:rPr>
          <w:b/>
          <w:color w:val="222222"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–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i/>
          <w:sz w:val="28"/>
          <w:szCs w:val="28"/>
          <w:lang w:val="ro-RO"/>
        </w:rPr>
        <w:t>persoane</w:t>
      </w:r>
      <w:r w:rsidR="008E1BFA" w:rsidRPr="00342FE1">
        <w:rPr>
          <w:i/>
          <w:sz w:val="28"/>
          <w:szCs w:val="28"/>
          <w:lang w:val="ro-RO"/>
        </w:rPr>
        <w:t xml:space="preserve"> </w:t>
      </w:r>
      <w:r w:rsidRPr="00342FE1">
        <w:rPr>
          <w:i/>
          <w:sz w:val="28"/>
          <w:szCs w:val="28"/>
          <w:lang w:val="ro-RO"/>
        </w:rPr>
        <w:t>responsabile</w:t>
      </w:r>
      <w:r w:rsidRPr="00342FE1">
        <w:rPr>
          <w:sz w:val="28"/>
          <w:szCs w:val="28"/>
          <w:lang w:val="ro-RO"/>
        </w:rPr>
        <w:t>)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desemnate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conducătorilor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permite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facilitarea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secretariatul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furnizarea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tuturor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necesare/relevante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576887A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continuitate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reducerea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volumul</w:t>
      </w:r>
      <w:r w:rsidR="000E5FF5" w:rsidRPr="00342FE1">
        <w:rPr>
          <w:sz w:val="28"/>
          <w:szCs w:val="28"/>
          <w:lang w:val="ro-RO"/>
        </w:rPr>
        <w:t>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lucru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astfel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încât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concentreze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comunicării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secretariatul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322383" w:rsidRPr="00342FE1">
        <w:rPr>
          <w:sz w:val="28"/>
          <w:szCs w:val="28"/>
          <w:lang w:val="ro-RO"/>
        </w:rPr>
        <w:t>asupra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pregătirii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furnizării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informațiilor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necesare.</w:t>
      </w:r>
    </w:p>
    <w:p w14:paraId="3F5EA5A9" w14:textId="77777777" w:rsidR="00A64A07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Grupul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constituit</w:t>
      </w:r>
      <w:r w:rsidR="00412EC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o</w:t>
      </w:r>
      <w:r w:rsidRPr="00342FE1">
        <w:rPr>
          <w:sz w:val="28"/>
          <w:szCs w:val="28"/>
          <w:lang w:val="ro-RO"/>
        </w:rPr>
        <w:t>rdin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ministrului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502624" w:rsidRPr="00342FE1">
        <w:rPr>
          <w:sz w:val="28"/>
          <w:szCs w:val="28"/>
          <w:lang w:val="ro-RO"/>
        </w:rPr>
        <w:t>j</w:t>
      </w:r>
      <w:r w:rsidR="00412EC3" w:rsidRPr="00342FE1">
        <w:rPr>
          <w:sz w:val="28"/>
          <w:szCs w:val="28"/>
          <w:lang w:val="ro-RO"/>
        </w:rPr>
        <w:t>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sarcina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semestrială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412EC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32238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potrivit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semnala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riscurile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tardivă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neexecutare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aspect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important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A22D0" w:rsidRPr="00342FE1">
        <w:rPr>
          <w:sz w:val="28"/>
          <w:szCs w:val="28"/>
          <w:lang w:val="ro-RO"/>
        </w:rPr>
        <w:t>ține</w:t>
      </w:r>
      <w:r w:rsidR="008E1BFA" w:rsidRPr="00342FE1">
        <w:rPr>
          <w:sz w:val="28"/>
          <w:szCs w:val="28"/>
          <w:lang w:val="ro-RO"/>
        </w:rPr>
        <w:t xml:space="preserve"> </w:t>
      </w:r>
      <w:r w:rsidR="00EA22D0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aprecierea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A22D0" w:rsidRPr="00342FE1">
        <w:rPr>
          <w:sz w:val="28"/>
          <w:szCs w:val="28"/>
          <w:lang w:val="ro-RO"/>
        </w:rPr>
        <w:t>realizării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funcționarea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</w:t>
      </w:r>
      <w:r w:rsidR="00BF001B" w:rsidRPr="00342FE1">
        <w:rPr>
          <w:sz w:val="28"/>
          <w:szCs w:val="28"/>
          <w:lang w:val="ro-RO"/>
        </w:rPr>
        <w:t>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reglementat</w:t>
      </w:r>
      <w:r w:rsidR="00BF001B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regulamentul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ministrul</w:t>
      </w:r>
      <w:r w:rsidR="008E1BFA" w:rsidRPr="00342FE1">
        <w:rPr>
          <w:sz w:val="28"/>
          <w:szCs w:val="28"/>
          <w:lang w:val="ro-RO"/>
        </w:rPr>
        <w:t xml:space="preserve"> </w:t>
      </w:r>
      <w:r w:rsidR="00502624" w:rsidRPr="00342FE1">
        <w:rPr>
          <w:sz w:val="28"/>
          <w:szCs w:val="28"/>
          <w:lang w:val="ro-RO"/>
        </w:rPr>
        <w:t>justiției</w:t>
      </w:r>
      <w:r w:rsidRPr="00342FE1">
        <w:rPr>
          <w:sz w:val="28"/>
          <w:szCs w:val="28"/>
          <w:lang w:val="ro-RO"/>
        </w:rPr>
        <w:t>.</w:t>
      </w:r>
    </w:p>
    <w:p w14:paraId="2D06091B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Secretariatul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grupului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subdiviziunea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016E4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consultanți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tehnici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contractați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sens.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B9819F0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Secretariatul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sprijini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activităților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și:</w:t>
      </w:r>
    </w:p>
    <w:p w14:paraId="7527F0D0" w14:textId="6286CFE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1)</w:t>
      </w:r>
      <w:r w:rsidR="008E1BFA" w:rsidRPr="00342FE1">
        <w:rPr>
          <w:sz w:val="28"/>
          <w:szCs w:val="28"/>
          <w:lang w:val="ro-RO"/>
        </w:rPr>
        <w:t xml:space="preserve"> </w:t>
      </w:r>
      <w:r w:rsidR="00781DFD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colecta,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stoca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sintetiza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informațiile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prezentate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elabora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proiectele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rapoartelor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A50E3A" w:rsidRPr="00525E98">
        <w:rPr>
          <w:sz w:val="28"/>
          <w:szCs w:val="28"/>
          <w:lang w:val="ro-RO"/>
        </w:rPr>
        <w:t>semestriale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66339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acțiuni;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84E5998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2)</w:t>
      </w:r>
      <w:r w:rsidR="008E1BFA" w:rsidRPr="00342FE1">
        <w:rPr>
          <w:sz w:val="28"/>
          <w:szCs w:val="28"/>
          <w:lang w:val="ro-RO"/>
        </w:rPr>
        <w:t xml:space="preserve"> </w:t>
      </w:r>
      <w:r w:rsidR="00781DFD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asigura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interacțiunea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comisia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parlamentară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profil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participa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organizarea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ședințelor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anuale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raportare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nivelului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realizării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C66339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acțiuni;</w:t>
      </w:r>
    </w:p>
    <w:p w14:paraId="10CFE3C7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3)</w:t>
      </w:r>
      <w:r w:rsidR="008E1BFA" w:rsidRPr="00342FE1">
        <w:rPr>
          <w:sz w:val="28"/>
          <w:szCs w:val="28"/>
          <w:lang w:val="ro-RO"/>
        </w:rPr>
        <w:t xml:space="preserve"> </w:t>
      </w:r>
      <w:r w:rsidR="00781DFD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oferi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suport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metodologic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persoanelor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responsabile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instituțiilor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implementatoare;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12620EAE" w14:textId="77777777" w:rsidR="00EB2BA6" w:rsidRPr="00342FE1" w:rsidRDefault="009A5CDE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4)</w:t>
      </w:r>
      <w:r w:rsidR="008E1BFA" w:rsidRPr="00342FE1">
        <w:rPr>
          <w:sz w:val="28"/>
          <w:szCs w:val="28"/>
          <w:lang w:val="ro-RO"/>
        </w:rPr>
        <w:t xml:space="preserve"> </w:t>
      </w:r>
      <w:r w:rsidR="00781DFD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îndeplini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alte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atribuții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conform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Regulamentului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organizare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funcționare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monitorizare.</w:t>
      </w:r>
    </w:p>
    <w:p w14:paraId="56D9E454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lastRenderedPageBreak/>
        <w:t>Forul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decidenților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din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sectorul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constituit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următoarea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componență</w:t>
      </w:r>
      <w:r w:rsidRPr="00342FE1">
        <w:rPr>
          <w:sz w:val="28"/>
          <w:szCs w:val="28"/>
          <w:lang w:val="ro-RO"/>
        </w:rPr>
        <w:t>: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președintele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Magistraturii,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președintele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Procurorilor,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președintele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Curții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Supreme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Justiție,</w:t>
      </w:r>
      <w:r w:rsidR="008E1BFA" w:rsidRPr="00342FE1">
        <w:rPr>
          <w:sz w:val="28"/>
          <w:szCs w:val="28"/>
          <w:lang w:val="ro-RO"/>
        </w:rPr>
        <w:t xml:space="preserve"> </w:t>
      </w:r>
      <w:r w:rsidR="007262C3" w:rsidRPr="00342FE1">
        <w:rPr>
          <w:sz w:val="28"/>
          <w:szCs w:val="28"/>
          <w:lang w:val="ro-RO"/>
        </w:rPr>
        <w:t>P</w:t>
      </w:r>
      <w:r w:rsidRPr="00342FE1">
        <w:rPr>
          <w:sz w:val="28"/>
          <w:szCs w:val="28"/>
          <w:lang w:val="ro-RO"/>
        </w:rPr>
        <w:t>rocurorul</w:t>
      </w:r>
      <w:r w:rsidR="008E1BFA" w:rsidRPr="00342FE1">
        <w:rPr>
          <w:sz w:val="28"/>
          <w:szCs w:val="28"/>
          <w:lang w:val="ro-RO"/>
        </w:rPr>
        <w:t xml:space="preserve"> </w:t>
      </w:r>
      <w:r w:rsidR="007262C3" w:rsidRPr="00342FE1">
        <w:rPr>
          <w:sz w:val="28"/>
          <w:szCs w:val="28"/>
          <w:lang w:val="ro-RO"/>
        </w:rPr>
        <w:t>G</w:t>
      </w:r>
      <w:r w:rsidRPr="00342FE1">
        <w:rPr>
          <w:sz w:val="28"/>
          <w:szCs w:val="28"/>
          <w:lang w:val="ro-RO"/>
        </w:rPr>
        <w:t>eneral,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d</w:t>
      </w:r>
      <w:r w:rsidRPr="00342FE1">
        <w:rPr>
          <w:sz w:val="28"/>
          <w:szCs w:val="28"/>
          <w:lang w:val="ro-RO"/>
        </w:rPr>
        <w:t>irectorul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Justiției,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președintele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Uniunii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Avocaților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Republica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Moldova,</w:t>
      </w:r>
      <w:r w:rsidR="008E1BFA" w:rsidRPr="00342FE1">
        <w:rPr>
          <w:sz w:val="28"/>
          <w:szCs w:val="28"/>
          <w:lang w:val="ro-RO"/>
        </w:rPr>
        <w:t xml:space="preserve"> </w:t>
      </w:r>
      <w:r w:rsidR="007D2277" w:rsidRPr="00342FE1">
        <w:rPr>
          <w:sz w:val="28"/>
          <w:szCs w:val="28"/>
          <w:lang w:val="ro-RO"/>
        </w:rPr>
        <w:t>p</w:t>
      </w:r>
      <w:r w:rsidRPr="00342FE1">
        <w:rPr>
          <w:sz w:val="28"/>
          <w:szCs w:val="28"/>
          <w:lang w:val="ro-RO"/>
        </w:rPr>
        <w:t>reședintel</w:t>
      </w:r>
      <w:r w:rsidR="00850310" w:rsidRPr="00342FE1">
        <w:rPr>
          <w:sz w:val="28"/>
          <w:szCs w:val="28"/>
          <w:lang w:val="ro-RO"/>
        </w:rPr>
        <w:t>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Uniunii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Naționale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Executorilor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Judecătorești,</w:t>
      </w:r>
      <w:r w:rsidR="008E1BFA" w:rsidRPr="00342FE1">
        <w:rPr>
          <w:sz w:val="28"/>
          <w:szCs w:val="28"/>
          <w:lang w:val="ro-RO"/>
        </w:rPr>
        <w:t xml:space="preserve"> </w:t>
      </w:r>
      <w:r w:rsidR="00850310" w:rsidRPr="00342FE1">
        <w:rPr>
          <w:sz w:val="28"/>
          <w:szCs w:val="28"/>
          <w:lang w:val="ro-RO"/>
        </w:rPr>
        <w:t>președintele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Consiliului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Mediere.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problemele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abordate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cheltuieli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bugetare,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invită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finanțelor.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0019506C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competența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asigurarea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sprijinului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decizional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664D6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armonioasă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obiectivelor/măsurilor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="00CE710D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depășirea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blocajelor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obiective/măsuri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implică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multe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poziții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divergente.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662EF3E8" w14:textId="77777777" w:rsidR="00EB2BA6" w:rsidRPr="00342FE1" w:rsidRDefault="005A312D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Forul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întruni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necesitate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oferi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îndrumare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strategică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664D64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reacționa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atunci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când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sunt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identificate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unele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probleme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există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întârzieri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EB2BA6" w:rsidRPr="00342FE1">
        <w:rPr>
          <w:sz w:val="28"/>
          <w:szCs w:val="28"/>
          <w:lang w:val="ro-RO"/>
        </w:rPr>
        <w:t>implementare.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324FFFB9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b/>
          <w:sz w:val="28"/>
          <w:szCs w:val="28"/>
          <w:lang w:val="ro-RO"/>
        </w:rPr>
        <w:t>Comisia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parlamentară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profil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(Comisia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juridică</w:t>
      </w:r>
      <w:r w:rsidR="00135563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numiri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imunități)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nivelul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superior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activitatea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F0012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421227A9" w14:textId="77777777" w:rsidR="00EB2BA6" w:rsidRPr="00342FE1" w:rsidRDefault="00EB2BA6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Comisia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F0012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9F0012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organizațiilor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atins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deficienților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constatate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procesul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4D8854DC" w14:textId="77777777" w:rsidR="00CF7901" w:rsidRPr="00342FE1" w:rsidRDefault="00EB2BA6" w:rsidP="000B3D17">
      <w:pPr>
        <w:rPr>
          <w:color w:val="222222"/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Urmare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audierilor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profil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propriul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</w:t>
      </w:r>
      <w:r w:rsidR="003605B1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progresele,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insuccesele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6E607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conține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recomandări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admis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tergiversări</w:t>
      </w:r>
      <w:r w:rsidR="008E1BFA" w:rsidRPr="00342FE1">
        <w:rPr>
          <w:sz w:val="28"/>
          <w:szCs w:val="28"/>
          <w:lang w:val="ro-RO"/>
        </w:rPr>
        <w:t xml:space="preserve"> </w:t>
      </w:r>
      <w:r w:rsidR="00C10A77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C10A77" w:rsidRPr="00342FE1">
        <w:rPr>
          <w:sz w:val="28"/>
          <w:szCs w:val="28"/>
          <w:lang w:val="ro-RO"/>
        </w:rPr>
        <w:t>realizarea</w:t>
      </w:r>
      <w:r w:rsidR="008E1BFA" w:rsidRPr="00342FE1">
        <w:rPr>
          <w:sz w:val="28"/>
          <w:szCs w:val="28"/>
          <w:lang w:val="ro-RO"/>
        </w:rPr>
        <w:t xml:space="preserve"> </w:t>
      </w:r>
      <w:r w:rsidR="00C10A77" w:rsidRPr="00342FE1">
        <w:rPr>
          <w:sz w:val="28"/>
          <w:szCs w:val="28"/>
          <w:lang w:val="ro-RO"/>
        </w:rPr>
        <w:t>acțiunilor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6E6073"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nu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stabilite.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cazul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provocări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majore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legate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EC6927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profil</w:t>
      </w:r>
      <w:r w:rsidR="008E1BFA" w:rsidRPr="00342FE1">
        <w:rPr>
          <w:sz w:val="28"/>
          <w:szCs w:val="28"/>
          <w:lang w:val="ro-RO"/>
        </w:rPr>
        <w:t xml:space="preserve"> </w:t>
      </w:r>
      <w:r w:rsidR="00950535" w:rsidRPr="00342FE1">
        <w:rPr>
          <w:sz w:val="28"/>
          <w:szCs w:val="28"/>
          <w:lang w:val="ro-RO"/>
        </w:rPr>
        <w:t>v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audiat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cadrul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ședinței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plenare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Parlamentului,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urmând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hotărâre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soluții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recomandări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depășirea</w:t>
      </w:r>
      <w:r w:rsidR="008E1BFA" w:rsidRPr="00342FE1">
        <w:rPr>
          <w:sz w:val="28"/>
          <w:szCs w:val="28"/>
          <w:lang w:val="ro-RO"/>
        </w:rPr>
        <w:t xml:space="preserve"> </w:t>
      </w:r>
      <w:r w:rsidR="00C10A77" w:rsidRPr="00342FE1">
        <w:rPr>
          <w:sz w:val="28"/>
          <w:szCs w:val="28"/>
          <w:lang w:val="ro-RO"/>
        </w:rPr>
        <w:t>situației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eliminarea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deficiențelor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atestate.</w:t>
      </w:r>
      <w:r w:rsidR="008E1BFA" w:rsidRPr="00342FE1">
        <w:rPr>
          <w:color w:val="222222"/>
          <w:sz w:val="28"/>
          <w:szCs w:val="28"/>
          <w:lang w:val="ro-RO"/>
        </w:rPr>
        <w:t xml:space="preserve"> </w:t>
      </w:r>
    </w:p>
    <w:p w14:paraId="022C6D4B" w14:textId="303C4FEB" w:rsidR="009D66ED" w:rsidRDefault="009D66ED" w:rsidP="000B3D17">
      <w:pPr>
        <w:rPr>
          <w:color w:val="222222"/>
          <w:sz w:val="28"/>
          <w:szCs w:val="28"/>
          <w:lang w:val="ro-RO"/>
        </w:rPr>
      </w:pPr>
    </w:p>
    <w:p w14:paraId="14D2BAEC" w14:textId="7359AD53" w:rsidR="000B3D17" w:rsidRDefault="000B3D17" w:rsidP="000B3D17">
      <w:pPr>
        <w:rPr>
          <w:color w:val="222222"/>
          <w:sz w:val="28"/>
          <w:szCs w:val="28"/>
          <w:lang w:val="ro-RO"/>
        </w:rPr>
      </w:pPr>
    </w:p>
    <w:p w14:paraId="525B2ED4" w14:textId="0F206797" w:rsidR="000B3D17" w:rsidRDefault="000B3D17" w:rsidP="000B3D17">
      <w:pPr>
        <w:rPr>
          <w:color w:val="222222"/>
          <w:sz w:val="28"/>
          <w:szCs w:val="28"/>
          <w:lang w:val="ro-RO"/>
        </w:rPr>
      </w:pPr>
    </w:p>
    <w:p w14:paraId="6932C6E6" w14:textId="5C05447D" w:rsidR="000B3D17" w:rsidRDefault="000B3D17" w:rsidP="000B3D17">
      <w:pPr>
        <w:rPr>
          <w:color w:val="222222"/>
          <w:sz w:val="28"/>
          <w:szCs w:val="28"/>
          <w:lang w:val="ro-RO"/>
        </w:rPr>
      </w:pPr>
    </w:p>
    <w:p w14:paraId="51214E92" w14:textId="05D004BE" w:rsidR="000B3D17" w:rsidRDefault="000B3D17" w:rsidP="000B3D17">
      <w:pPr>
        <w:rPr>
          <w:color w:val="222222"/>
          <w:sz w:val="28"/>
          <w:szCs w:val="28"/>
          <w:lang w:val="ro-RO"/>
        </w:rPr>
      </w:pPr>
    </w:p>
    <w:p w14:paraId="1852AE5D" w14:textId="77777777" w:rsidR="000B3D17" w:rsidRPr="00342FE1" w:rsidRDefault="000B3D17" w:rsidP="000B3D17">
      <w:pPr>
        <w:rPr>
          <w:color w:val="222222"/>
          <w:sz w:val="28"/>
          <w:szCs w:val="28"/>
          <w:lang w:val="ro-RO"/>
        </w:rPr>
      </w:pPr>
    </w:p>
    <w:p w14:paraId="7D6982E6" w14:textId="77777777" w:rsidR="00EB2BA6" w:rsidRPr="00342FE1" w:rsidRDefault="00EB2BA6" w:rsidP="000B3D17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lastRenderedPageBreak/>
        <w:t>M</w:t>
      </w:r>
      <w:r w:rsidR="00BB462F" w:rsidRPr="00342FE1">
        <w:rPr>
          <w:b/>
          <w:sz w:val="28"/>
          <w:szCs w:val="28"/>
          <w:lang w:val="ro-RO" w:eastAsia="ru-RU"/>
        </w:rPr>
        <w:t>ecanismul</w:t>
      </w:r>
    </w:p>
    <w:p w14:paraId="53CFBBA6" w14:textId="77777777" w:rsidR="00EB2BA6" w:rsidRPr="00342FE1" w:rsidRDefault="00BB462F" w:rsidP="000B3D17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42FE1">
        <w:rPr>
          <w:b/>
          <w:sz w:val="28"/>
          <w:szCs w:val="28"/>
          <w:lang w:val="ro-RO" w:eastAsia="ru-RU"/>
        </w:rPr>
        <w:t>de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monitorizare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Pr="00342FE1">
        <w:rPr>
          <w:b/>
          <w:sz w:val="28"/>
          <w:szCs w:val="28"/>
          <w:lang w:val="ro-RO" w:eastAsia="ru-RU"/>
        </w:rPr>
        <w:t>a</w:t>
      </w:r>
      <w:r w:rsidR="008E1BFA" w:rsidRPr="00342FE1">
        <w:rPr>
          <w:b/>
          <w:sz w:val="28"/>
          <w:szCs w:val="28"/>
          <w:lang w:val="ro-RO" w:eastAsia="ru-RU"/>
        </w:rPr>
        <w:t xml:space="preserve"> </w:t>
      </w:r>
      <w:r w:rsidR="00950535" w:rsidRPr="00342FE1">
        <w:rPr>
          <w:b/>
          <w:sz w:val="28"/>
          <w:szCs w:val="28"/>
          <w:lang w:val="ro-RO" w:eastAsia="ru-RU"/>
        </w:rPr>
        <w:t>Strategiei</w:t>
      </w:r>
    </w:p>
    <w:p w14:paraId="635EB714" w14:textId="77777777" w:rsidR="009D66ED" w:rsidRPr="00342FE1" w:rsidRDefault="009D66ED" w:rsidP="000B3D17">
      <w:pPr>
        <w:jc w:val="center"/>
        <w:rPr>
          <w:b/>
          <w:sz w:val="28"/>
          <w:szCs w:val="28"/>
          <w:lang w:val="ro-RO" w:eastAsia="ru-RU"/>
        </w:rPr>
      </w:pPr>
    </w:p>
    <w:p w14:paraId="43A26A0F" w14:textId="77777777" w:rsidR="00EB2BA6" w:rsidRPr="00342FE1" w:rsidRDefault="00EB2BA6" w:rsidP="00EB2BA6">
      <w:pPr>
        <w:rPr>
          <w:b/>
          <w:sz w:val="28"/>
          <w:szCs w:val="28"/>
          <w:lang w:val="ro-RO" w:eastAsia="ru-RU"/>
        </w:rPr>
      </w:pPr>
    </w:p>
    <w:p w14:paraId="48CB9B96" w14:textId="77777777" w:rsidR="006720D5" w:rsidRPr="00342FE1" w:rsidRDefault="006720D5" w:rsidP="006720D5">
      <w:pPr>
        <w:rPr>
          <w:sz w:val="26"/>
          <w:szCs w:val="26"/>
          <w:lang w:val="ro-RO" w:eastAsia="ru-RU"/>
        </w:rPr>
      </w:pPr>
      <w:r w:rsidRPr="00342FE1">
        <w:rPr>
          <w:noProof/>
          <w:sz w:val="26"/>
          <w:szCs w:val="26"/>
          <w:lang w:val="ru-RU" w:eastAsia="ru-RU"/>
        </w:rPr>
        <w:drawing>
          <wp:inline distT="0" distB="0" distL="0" distR="0" wp14:anchorId="50A46850" wp14:editId="4E42B814">
            <wp:extent cx="7267575" cy="4392000"/>
            <wp:effectExtent l="0" t="114300" r="0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61CB70A" w14:textId="77777777" w:rsidR="009D66ED" w:rsidRPr="00342FE1" w:rsidRDefault="009D66ED" w:rsidP="00186FAE">
      <w:pPr>
        <w:tabs>
          <w:tab w:val="left" w:pos="1770"/>
        </w:tabs>
        <w:ind w:firstLine="0"/>
        <w:rPr>
          <w:b/>
          <w:i/>
          <w:sz w:val="28"/>
          <w:szCs w:val="28"/>
          <w:lang w:val="ro-RO"/>
        </w:rPr>
      </w:pPr>
    </w:p>
    <w:p w14:paraId="56A6C389" w14:textId="77777777" w:rsidR="006720D5" w:rsidRPr="00342FE1" w:rsidRDefault="006720D5" w:rsidP="000B3D17">
      <w:pPr>
        <w:rPr>
          <w:b/>
          <w:i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t>2.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Metodologia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de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monitorizare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și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evaluare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8679F5" w:rsidRPr="00342FE1">
        <w:rPr>
          <w:b/>
          <w:i/>
          <w:sz w:val="28"/>
          <w:szCs w:val="28"/>
          <w:lang w:val="ro-RO"/>
        </w:rPr>
        <w:t>implementării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Strategiei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și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EA0B87"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Planului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de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acțiuni</w:t>
      </w:r>
    </w:p>
    <w:p w14:paraId="4BAA1227" w14:textId="77777777" w:rsidR="00C92D03" w:rsidRPr="00342FE1" w:rsidRDefault="00C92D03" w:rsidP="000B3D17">
      <w:pPr>
        <w:rPr>
          <w:sz w:val="28"/>
          <w:szCs w:val="28"/>
          <w:lang w:val="ro-RO"/>
        </w:rPr>
      </w:pPr>
    </w:p>
    <w:p w14:paraId="56A854DB" w14:textId="1BDB6B24" w:rsidR="006720D5" w:rsidRPr="00342FE1" w:rsidRDefault="006720D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Monitorizarea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desfășoară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identificării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progreselor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înregistrate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implementare,</w:t>
      </w:r>
      <w:r w:rsidR="008E1BFA" w:rsidRPr="00342FE1">
        <w:rPr>
          <w:sz w:val="28"/>
          <w:szCs w:val="28"/>
          <w:lang w:val="ro-RO"/>
        </w:rPr>
        <w:t xml:space="preserve"> </w:t>
      </w:r>
      <w:r w:rsidR="004B7AEF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constatării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remedierii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deficiențelor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apărute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parcursul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obiectivelor/măsurilor,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creșterii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cunoaștere,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înțelegere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</w:p>
    <w:p w14:paraId="1EA2988E" w14:textId="77777777" w:rsidR="00C92D03" w:rsidRPr="00342FE1" w:rsidRDefault="006720D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Ministerul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elabora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810863"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aproba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="008679F5"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81086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după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consultarea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părților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comisiei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parlamentare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profil.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Metodologia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810863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plasată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pagina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web</w:t>
      </w:r>
      <w:r w:rsidR="008E1BFA" w:rsidRPr="00342FE1">
        <w:rPr>
          <w:sz w:val="28"/>
          <w:szCs w:val="28"/>
          <w:lang w:val="ro-RO"/>
        </w:rPr>
        <w:t xml:space="preserve"> </w:t>
      </w:r>
      <w:r w:rsidR="004C3F56" w:rsidRPr="00342FE1">
        <w:rPr>
          <w:sz w:val="28"/>
          <w:szCs w:val="28"/>
          <w:lang w:val="ro-RO"/>
        </w:rPr>
        <w:t>oficială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Ministerului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Justiției.</w:t>
      </w:r>
    </w:p>
    <w:p w14:paraId="12CC3997" w14:textId="56874659" w:rsidR="006720D5" w:rsidRPr="00342FE1" w:rsidRDefault="008E1BFA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 xml:space="preserve"> </w:t>
      </w:r>
    </w:p>
    <w:p w14:paraId="3FCA1C23" w14:textId="5EC3395B" w:rsidR="006720D5" w:rsidRPr="00342FE1" w:rsidRDefault="006720D5" w:rsidP="000B3D17">
      <w:pPr>
        <w:rPr>
          <w:b/>
          <w:i/>
          <w:sz w:val="28"/>
          <w:szCs w:val="28"/>
          <w:lang w:val="ro-RO"/>
        </w:rPr>
      </w:pPr>
      <w:r w:rsidRPr="00342FE1">
        <w:rPr>
          <w:b/>
          <w:i/>
          <w:sz w:val="28"/>
          <w:szCs w:val="28"/>
          <w:lang w:val="ro-RO"/>
        </w:rPr>
        <w:lastRenderedPageBreak/>
        <w:t>3.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Termenele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810863" w:rsidRPr="00342FE1">
        <w:rPr>
          <w:b/>
          <w:i/>
          <w:sz w:val="28"/>
          <w:szCs w:val="28"/>
          <w:lang w:val="ro-RO"/>
        </w:rPr>
        <w:t>de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810863" w:rsidRPr="00342FE1">
        <w:rPr>
          <w:b/>
          <w:i/>
          <w:sz w:val="28"/>
          <w:szCs w:val="28"/>
          <w:lang w:val="ro-RO"/>
        </w:rPr>
        <w:t>raportare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și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810863" w:rsidRPr="00342FE1">
        <w:rPr>
          <w:b/>
          <w:i/>
          <w:sz w:val="28"/>
          <w:szCs w:val="28"/>
          <w:lang w:val="ro-RO"/>
        </w:rPr>
        <w:t>evaluare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810863"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implementării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Strategiei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și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="00556153" w:rsidRPr="00342FE1">
        <w:rPr>
          <w:b/>
          <w:i/>
          <w:sz w:val="28"/>
          <w:szCs w:val="28"/>
          <w:lang w:val="ro-RO"/>
        </w:rPr>
        <w:t>a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Planului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de</w:t>
      </w:r>
      <w:r w:rsidR="008E1BFA" w:rsidRPr="00342FE1">
        <w:rPr>
          <w:b/>
          <w:i/>
          <w:sz w:val="28"/>
          <w:szCs w:val="28"/>
          <w:lang w:val="ro-RO"/>
        </w:rPr>
        <w:t xml:space="preserve"> </w:t>
      </w:r>
      <w:r w:rsidRPr="00342FE1">
        <w:rPr>
          <w:b/>
          <w:i/>
          <w:sz w:val="28"/>
          <w:szCs w:val="28"/>
          <w:lang w:val="ro-RO"/>
        </w:rPr>
        <w:t>acțiuni</w:t>
      </w:r>
    </w:p>
    <w:p w14:paraId="027C33A0" w14:textId="77777777" w:rsidR="00C92D03" w:rsidRPr="00342FE1" w:rsidRDefault="00C92D03" w:rsidP="000B3D17">
      <w:pPr>
        <w:rPr>
          <w:b/>
          <w:i/>
          <w:sz w:val="28"/>
          <w:szCs w:val="28"/>
          <w:lang w:val="ro-RO"/>
        </w:rPr>
      </w:pPr>
    </w:p>
    <w:p w14:paraId="47A65317" w14:textId="77777777" w:rsidR="006720D5" w:rsidRPr="00342FE1" w:rsidRDefault="006720D5" w:rsidP="000B3D17">
      <w:pPr>
        <w:rPr>
          <w:b/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prezintă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secretariatului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grupului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monitorizare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către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instituțiile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implementatoare,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semestrial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anual,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până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data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15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lunii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următoare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scadent.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2CE742B" w14:textId="77777777" w:rsidR="006720D5" w:rsidRPr="00342FE1" w:rsidRDefault="006720D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analizează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scontat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modul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folosire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resurselor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alocate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vederea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implementării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554B7527" w14:textId="77777777" w:rsidR="006720D5" w:rsidRPr="00342FE1" w:rsidRDefault="006720D5" w:rsidP="000B3D17">
      <w:pPr>
        <w:rPr>
          <w:sz w:val="28"/>
          <w:szCs w:val="28"/>
          <w:lang w:val="ro-RO"/>
        </w:rPr>
      </w:pP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raportul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enumeră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factorii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succes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sau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eșec,</w:t>
      </w:r>
      <w:r w:rsidR="008E1BFA" w:rsidRPr="00342FE1">
        <w:rPr>
          <w:sz w:val="28"/>
          <w:szCs w:val="28"/>
          <w:lang w:val="ro-RO"/>
        </w:rPr>
        <w:t xml:space="preserve"> </w:t>
      </w:r>
      <w:r w:rsidR="00E65007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sustenabilitatea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rezultatelor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E22CC"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Evaluarea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impactului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realizează</w:t>
      </w:r>
      <w:r w:rsidR="007029E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doi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ani,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privința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puțin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înainte,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precum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expirarea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unui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termenul-limită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acțiuni.</w:t>
      </w:r>
      <w:r w:rsidR="008E1BFA" w:rsidRPr="00342FE1">
        <w:rPr>
          <w:sz w:val="28"/>
          <w:szCs w:val="28"/>
          <w:lang w:val="ro-RO"/>
        </w:rPr>
        <w:t xml:space="preserve"> </w:t>
      </w:r>
    </w:p>
    <w:p w14:paraId="4ADA49B6" w14:textId="77777777" w:rsidR="00F979F5" w:rsidRPr="00342FE1" w:rsidRDefault="006720D5" w:rsidP="000B3D17">
      <w:pPr>
        <w:rPr>
          <w:sz w:val="26"/>
          <w:szCs w:val="26"/>
          <w:lang w:val="ro-RO"/>
        </w:rPr>
      </w:pPr>
      <w:r w:rsidRPr="00342FE1">
        <w:rPr>
          <w:b/>
          <w:sz w:val="28"/>
          <w:szCs w:val="28"/>
          <w:lang w:val="ro-RO"/>
        </w:rPr>
        <w:t>Raportarea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alternativă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de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către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organizațiile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societății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b/>
          <w:sz w:val="28"/>
          <w:szCs w:val="28"/>
          <w:lang w:val="ro-RO"/>
        </w:rPr>
        <w:t>civile</w:t>
      </w:r>
      <w:r w:rsidR="008E1BFA" w:rsidRPr="00342FE1">
        <w:rPr>
          <w:b/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încurajată.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oferi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aprecieri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privind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obiectivele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atinse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Strategie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Planul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acțiuni</w:t>
      </w:r>
      <w:r w:rsidR="007029E6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fiind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susținute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inclusiv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prin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sondajele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pentru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măsurarea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calității,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eficienței</w:t>
      </w:r>
      <w:r w:rsidR="008E1BFA" w:rsidRPr="00342FE1">
        <w:rPr>
          <w:sz w:val="28"/>
          <w:szCs w:val="28"/>
          <w:lang w:val="ro-RO"/>
        </w:rPr>
        <w:t xml:space="preserve"> </w:t>
      </w:r>
      <w:r w:rsidR="007E22CC" w:rsidRPr="00342FE1">
        <w:rPr>
          <w:sz w:val="28"/>
          <w:szCs w:val="28"/>
          <w:lang w:val="ro-RO"/>
        </w:rPr>
        <w:t>serviciilor</w:t>
      </w:r>
      <w:r w:rsidR="008E1BFA" w:rsidRPr="00342FE1">
        <w:rPr>
          <w:sz w:val="28"/>
          <w:szCs w:val="28"/>
          <w:lang w:val="ro-RO"/>
        </w:rPr>
        <w:t xml:space="preserve"> </w:t>
      </w:r>
      <w:r w:rsidR="007E22CC" w:rsidRPr="00342FE1">
        <w:rPr>
          <w:sz w:val="28"/>
          <w:szCs w:val="28"/>
          <w:lang w:val="ro-RO"/>
        </w:rPr>
        <w:t>juridice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accesului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="007E22CC" w:rsidRPr="00342FE1">
        <w:rPr>
          <w:sz w:val="28"/>
          <w:szCs w:val="28"/>
          <w:lang w:val="ro-RO"/>
        </w:rPr>
        <w:t>acestea</w:t>
      </w:r>
      <w:r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Prezentarea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rămâne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discreția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reprezentanților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societății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civile</w:t>
      </w:r>
      <w:r w:rsidR="007029E6" w:rsidRPr="00342FE1">
        <w:rPr>
          <w:sz w:val="28"/>
          <w:szCs w:val="28"/>
          <w:lang w:val="ro-RO"/>
        </w:rPr>
        <w:t>.</w:t>
      </w:r>
      <w:r w:rsidR="008E1BFA" w:rsidRPr="00342FE1">
        <w:rPr>
          <w:sz w:val="28"/>
          <w:szCs w:val="28"/>
          <w:lang w:val="ro-RO"/>
        </w:rPr>
        <w:t xml:space="preserve"> </w:t>
      </w:r>
      <w:r w:rsidR="007029E6" w:rsidRPr="00342FE1">
        <w:rPr>
          <w:sz w:val="28"/>
          <w:szCs w:val="28"/>
          <w:lang w:val="ro-RO"/>
        </w:rPr>
        <w:t>Acestea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realizate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="004C3F56" w:rsidRPr="00342FE1">
        <w:rPr>
          <w:sz w:val="28"/>
          <w:szCs w:val="28"/>
          <w:lang w:val="ro-RO"/>
        </w:rPr>
        <w:t>comun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cu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partenerii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dezvoltare.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Valoarea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rapoartelor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alternative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="000F77E2" w:rsidRPr="00342FE1">
        <w:rPr>
          <w:sz w:val="28"/>
          <w:szCs w:val="28"/>
          <w:lang w:val="ro-RO"/>
        </w:rPr>
        <w:t>destul</w:t>
      </w:r>
      <w:r w:rsidR="008E1BFA" w:rsidRPr="00342FE1">
        <w:rPr>
          <w:sz w:val="28"/>
          <w:szCs w:val="28"/>
          <w:lang w:val="ro-RO"/>
        </w:rPr>
        <w:t xml:space="preserve"> </w:t>
      </w:r>
      <w:r w:rsidR="000F77E2"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mare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contextul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societatea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civilă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este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veghează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interesul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cetățeanului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fie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corect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reflectat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și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integrat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în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politicile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publice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dezvoltate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autoritățile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statului</w:t>
      </w:r>
      <w:r w:rsidR="00FE74D0" w:rsidRPr="00342FE1">
        <w:rPr>
          <w:sz w:val="28"/>
          <w:szCs w:val="28"/>
          <w:lang w:val="ro-RO"/>
        </w:rPr>
        <w:t>,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contribui</w:t>
      </w:r>
      <w:r w:rsidR="00FE74D0" w:rsidRPr="00342FE1">
        <w:rPr>
          <w:sz w:val="28"/>
          <w:szCs w:val="28"/>
          <w:lang w:val="ro-RO"/>
        </w:rPr>
        <w:t>nd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la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sporirea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gradului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responsabilizare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acestora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față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de</w:t>
      </w:r>
      <w:r w:rsidR="008E1BFA" w:rsidRPr="00342FE1">
        <w:rPr>
          <w:sz w:val="28"/>
          <w:szCs w:val="28"/>
          <w:lang w:val="ro-RO"/>
        </w:rPr>
        <w:t xml:space="preserve"> </w:t>
      </w:r>
      <w:r w:rsidRPr="00342FE1">
        <w:rPr>
          <w:sz w:val="28"/>
          <w:szCs w:val="28"/>
          <w:lang w:val="ro-RO"/>
        </w:rPr>
        <w:t>cetățean.</w:t>
      </w:r>
    </w:p>
    <w:sectPr w:rsidR="00F979F5" w:rsidRPr="00342FE1" w:rsidSect="007F6E4B">
      <w:headerReference w:type="default" r:id="rId15"/>
      <w:headerReference w:type="first" r:id="rId16"/>
      <w:pgSz w:w="11907" w:h="16840" w:code="9"/>
      <w:pgMar w:top="1418" w:right="567" w:bottom="1418" w:left="1985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B9AD1" w14:textId="77777777" w:rsidR="00B27169" w:rsidRDefault="00B27169" w:rsidP="00026B87">
      <w:r>
        <w:separator/>
      </w:r>
    </w:p>
  </w:endnote>
  <w:endnote w:type="continuationSeparator" w:id="0">
    <w:p w14:paraId="4FC09BF2" w14:textId="77777777" w:rsidR="00B27169" w:rsidRDefault="00B2716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435F" w14:textId="77777777" w:rsidR="00B27169" w:rsidRDefault="00B27169" w:rsidP="00026B87">
      <w:r>
        <w:separator/>
      </w:r>
    </w:p>
  </w:footnote>
  <w:footnote w:type="continuationSeparator" w:id="0">
    <w:p w14:paraId="3D989CA6" w14:textId="77777777" w:rsidR="00B27169" w:rsidRDefault="00B27169" w:rsidP="00026B87">
      <w:r>
        <w:continuationSeparator/>
      </w:r>
    </w:p>
  </w:footnote>
  <w:footnote w:id="1">
    <w:p w14:paraId="2A1B4FB2" w14:textId="77777777" w:rsidR="00793449" w:rsidRPr="00252D5E" w:rsidRDefault="00793449" w:rsidP="00CF2893">
      <w:pPr>
        <w:pStyle w:val="af5"/>
        <w:jc w:val="both"/>
        <w:rPr>
          <w:rFonts w:ascii="Times New Roman" w:hAnsi="Times New Roman"/>
          <w:lang w:val="en-US"/>
        </w:rPr>
      </w:pPr>
      <w:r w:rsidRPr="000E3D47">
        <w:rPr>
          <w:rStyle w:val="af7"/>
          <w:rFonts w:ascii="Times New Roman" w:hAnsi="Times New Roman"/>
        </w:rPr>
        <w:footnoteRef/>
      </w:r>
      <w:r w:rsidRPr="0099623D">
        <w:rPr>
          <w:rFonts w:ascii="Times New Roman" w:hAnsi="Times New Roman"/>
          <w:lang w:val="en-US"/>
        </w:rPr>
        <w:t xml:space="preserve"> </w:t>
      </w:r>
      <w:proofErr w:type="spellStart"/>
      <w:r w:rsidRPr="00252D5E">
        <w:rPr>
          <w:rFonts w:ascii="Times New Roman" w:hAnsi="Times New Roman"/>
          <w:lang w:val="en-US"/>
        </w:rPr>
        <w:t>Datele</w:t>
      </w:r>
      <w:proofErr w:type="spellEnd"/>
      <w:r w:rsidRPr="00252D5E">
        <w:rPr>
          <w:rFonts w:ascii="Times New Roman" w:hAnsi="Times New Roman"/>
          <w:lang w:val="en-US"/>
        </w:rPr>
        <w:t xml:space="preserve"> </w:t>
      </w:r>
      <w:proofErr w:type="spellStart"/>
      <w:r w:rsidRPr="004D0C44">
        <w:rPr>
          <w:rFonts w:ascii="Times New Roman" w:hAnsi="Times New Roman"/>
          <w:i/>
          <w:iCs/>
          <w:lang w:val="en-US"/>
        </w:rPr>
        <w:t>Barometrului</w:t>
      </w:r>
      <w:proofErr w:type="spellEnd"/>
      <w:r w:rsidRPr="004D0C44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4D0C44">
        <w:rPr>
          <w:rFonts w:ascii="Times New Roman" w:hAnsi="Times New Roman"/>
          <w:i/>
          <w:iCs/>
          <w:lang w:val="en-US"/>
        </w:rPr>
        <w:t>Opiniei</w:t>
      </w:r>
      <w:proofErr w:type="spellEnd"/>
      <w:r w:rsidRPr="004D0C44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4D0C44">
        <w:rPr>
          <w:rFonts w:ascii="Times New Roman" w:hAnsi="Times New Roman"/>
          <w:i/>
          <w:iCs/>
          <w:lang w:val="en-US"/>
        </w:rPr>
        <w:t>Publice</w:t>
      </w:r>
      <w:proofErr w:type="spellEnd"/>
      <w:r w:rsidRPr="004D0C44">
        <w:rPr>
          <w:rFonts w:ascii="Times New Roman" w:hAnsi="Times New Roman"/>
          <w:i/>
          <w:iCs/>
          <w:lang w:val="ro-RO"/>
        </w:rPr>
        <w:t>:</w:t>
      </w:r>
      <w:r w:rsidRPr="00252D5E">
        <w:rPr>
          <w:rFonts w:ascii="Times New Roman" w:hAnsi="Times New Roman"/>
          <w:lang w:val="ro-RO"/>
        </w:rPr>
        <w:t xml:space="preserve"> </w:t>
      </w:r>
      <w:hyperlink r:id="rId1" w:history="1">
        <w:r w:rsidRPr="00683634">
          <w:rPr>
            <w:rStyle w:val="af4"/>
            <w:rFonts w:ascii="Times New Roman" w:hAnsi="Times New Roman"/>
            <w:lang w:val="en-US"/>
          </w:rPr>
          <w:t>http://ipp.md/old/lib.php?l=ro&amp;idc=156</w:t>
        </w:r>
      </w:hyperlink>
      <w:r w:rsidRPr="00252D5E">
        <w:rPr>
          <w:rFonts w:ascii="Times New Roman" w:hAnsi="Times New Roman"/>
          <w:lang w:val="en-US"/>
        </w:rPr>
        <w:t xml:space="preserve"> </w:t>
      </w:r>
    </w:p>
  </w:footnote>
  <w:footnote w:id="2">
    <w:p w14:paraId="74CD3947" w14:textId="77777777" w:rsidR="00793449" w:rsidRPr="00252D5E" w:rsidRDefault="00793449" w:rsidP="0044159F">
      <w:pPr>
        <w:pStyle w:val="af5"/>
        <w:tabs>
          <w:tab w:val="left" w:pos="142"/>
        </w:tabs>
        <w:jc w:val="both"/>
        <w:rPr>
          <w:lang w:val="ro-RO"/>
        </w:rPr>
      </w:pPr>
      <w:r w:rsidRPr="0044159F">
        <w:rPr>
          <w:rStyle w:val="af7"/>
          <w:rFonts w:ascii="Times New Roman" w:hAnsi="Times New Roman"/>
        </w:rPr>
        <w:footnoteRef/>
      </w:r>
      <w:r w:rsidRPr="0044159F">
        <w:rPr>
          <w:rFonts w:ascii="Times New Roman" w:hAnsi="Times New Roman"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lang w:val="en-US"/>
        </w:rPr>
        <w:t>Datele</w:t>
      </w:r>
      <w:proofErr w:type="spellEnd"/>
      <w:r w:rsidRPr="0044159F">
        <w:rPr>
          <w:rFonts w:ascii="Times New Roman" w:hAnsi="Times New Roman"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lang w:val="en-US"/>
        </w:rPr>
        <w:t>privind</w:t>
      </w:r>
      <w:proofErr w:type="spellEnd"/>
      <w:r w:rsidRPr="0044159F">
        <w:rPr>
          <w:rFonts w:ascii="Times New Roman" w:hAnsi="Times New Roman"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lang w:val="en-US"/>
        </w:rPr>
        <w:t>Republica</w:t>
      </w:r>
      <w:proofErr w:type="spellEnd"/>
      <w:r w:rsidRPr="0044159F">
        <w:rPr>
          <w:rFonts w:ascii="Times New Roman" w:hAnsi="Times New Roman"/>
          <w:lang w:val="en-US"/>
        </w:rPr>
        <w:t xml:space="preserve"> Moldova – </w:t>
      </w:r>
      <w:proofErr w:type="spellStart"/>
      <w:r w:rsidRPr="0044159F">
        <w:rPr>
          <w:rFonts w:ascii="Times New Roman" w:hAnsi="Times New Roman"/>
          <w:i/>
          <w:iCs/>
          <w:lang w:val="en-US"/>
        </w:rPr>
        <w:t>Barometrul</w:t>
      </w:r>
      <w:proofErr w:type="spellEnd"/>
      <w:r w:rsidRPr="0044159F">
        <w:rPr>
          <w:rFonts w:ascii="Times New Roman" w:hAnsi="Times New Roman"/>
          <w:i/>
          <w:iCs/>
          <w:lang w:val="en-US"/>
        </w:rPr>
        <w:t xml:space="preserve"> Global al </w:t>
      </w:r>
      <w:proofErr w:type="spellStart"/>
      <w:r w:rsidRPr="0044159F">
        <w:rPr>
          <w:rFonts w:ascii="Times New Roman" w:hAnsi="Times New Roman"/>
          <w:i/>
          <w:iCs/>
          <w:lang w:val="en-US"/>
        </w:rPr>
        <w:t>Corupției</w:t>
      </w:r>
      <w:proofErr w:type="spellEnd"/>
      <w:r w:rsidRPr="0044159F">
        <w:rPr>
          <w:rFonts w:ascii="Times New Roman" w:hAnsi="Times New Roman"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lang w:val="en-US"/>
        </w:rPr>
        <w:t>și</w:t>
      </w:r>
      <w:proofErr w:type="spellEnd"/>
      <w:r w:rsidRPr="0044159F">
        <w:rPr>
          <w:rFonts w:ascii="Times New Roman" w:hAnsi="Times New Roman"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i/>
          <w:iCs/>
          <w:lang w:val="en-US"/>
        </w:rPr>
        <w:t>Indicele</w:t>
      </w:r>
      <w:proofErr w:type="spellEnd"/>
      <w:r w:rsidRPr="0044159F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i/>
          <w:iCs/>
          <w:lang w:val="en-US"/>
        </w:rPr>
        <w:t>Percepției</w:t>
      </w:r>
      <w:proofErr w:type="spellEnd"/>
      <w:r w:rsidRPr="0044159F">
        <w:rPr>
          <w:rFonts w:ascii="Times New Roman" w:hAnsi="Times New Roman"/>
          <w:i/>
          <w:iCs/>
          <w:lang w:val="en-US"/>
        </w:rPr>
        <w:t xml:space="preserve"> </w:t>
      </w:r>
      <w:proofErr w:type="spellStart"/>
      <w:r w:rsidRPr="0044159F">
        <w:rPr>
          <w:rFonts w:ascii="Times New Roman" w:hAnsi="Times New Roman"/>
          <w:i/>
          <w:iCs/>
          <w:lang w:val="en-US"/>
        </w:rPr>
        <w:t>Corupției</w:t>
      </w:r>
      <w:proofErr w:type="spellEnd"/>
      <w:r w:rsidRPr="0044159F">
        <w:rPr>
          <w:rFonts w:ascii="Times New Roman" w:hAnsi="Times New Roman"/>
          <w:i/>
          <w:iCs/>
          <w:lang w:val="en-US"/>
        </w:rPr>
        <w:t>:</w:t>
      </w:r>
      <w:r w:rsidRPr="00252D5E">
        <w:rPr>
          <w:rFonts w:ascii="Times New Roman" w:hAnsi="Times New Roman"/>
          <w:lang w:val="en-US"/>
        </w:rPr>
        <w:t xml:space="preserve"> </w:t>
      </w:r>
      <w:hyperlink r:id="rId2" w:history="1">
        <w:r w:rsidRPr="00252D5E">
          <w:rPr>
            <w:rStyle w:val="af4"/>
            <w:rFonts w:ascii="Times New Roman" w:hAnsi="Times New Roman"/>
            <w:lang w:val="en-US"/>
          </w:rPr>
          <w:t>https://www.transparency.org/en/countries/moldova</w:t>
        </w:r>
      </w:hyperlink>
    </w:p>
  </w:footnote>
  <w:footnote w:id="3">
    <w:p w14:paraId="001B3BED" w14:textId="77777777" w:rsidR="00793449" w:rsidRPr="00B120FC" w:rsidRDefault="00793449" w:rsidP="001A0BAD">
      <w:pPr>
        <w:pStyle w:val="af5"/>
        <w:jc w:val="both"/>
        <w:rPr>
          <w:lang w:val="fr-FR"/>
        </w:rPr>
      </w:pPr>
      <w:r w:rsidRPr="00252D5E">
        <w:rPr>
          <w:rStyle w:val="af7"/>
        </w:rPr>
        <w:footnoteRef/>
      </w:r>
      <w:r w:rsidRPr="00B120FC">
        <w:rPr>
          <w:lang w:val="fr-FR"/>
        </w:rPr>
        <w:t xml:space="preserve"> </w:t>
      </w:r>
      <w:r w:rsidRPr="00B120FC">
        <w:rPr>
          <w:rFonts w:ascii="Times New Roman" w:hAnsi="Times New Roman"/>
          <w:lang w:val="fr-FR"/>
        </w:rPr>
        <w:t xml:space="preserve">Rapoartele de progres privind implementarea </w:t>
      </w:r>
      <w:r w:rsidRPr="004D0C44">
        <w:rPr>
          <w:rFonts w:ascii="Times New Roman" w:hAnsi="Times New Roman"/>
          <w:i/>
          <w:iCs/>
          <w:lang w:val="fr-FR"/>
        </w:rPr>
        <w:t>Strategiei de reformă a sectorului justiției pentru anii 2011</w:t>
      </w:r>
      <w:r w:rsidRPr="00351FC1">
        <w:rPr>
          <w:rFonts w:ascii="Times New Roman" w:hAnsi="Times New Roman"/>
          <w:i/>
          <w:iCs/>
          <w:lang w:val="fr-FR"/>
        </w:rPr>
        <w:t>–</w:t>
      </w:r>
      <w:r w:rsidRPr="004D0C44">
        <w:rPr>
          <w:rFonts w:ascii="Times New Roman" w:hAnsi="Times New Roman"/>
          <w:i/>
          <w:iCs/>
          <w:lang w:val="fr-FR"/>
        </w:rPr>
        <w:t>2016</w:t>
      </w:r>
      <w:r w:rsidRPr="005A1E58">
        <w:rPr>
          <w:rFonts w:ascii="Times New Roman" w:hAnsi="Times New Roman"/>
          <w:lang w:val="fr-FR"/>
        </w:rPr>
        <w:t>:</w:t>
      </w:r>
      <w:r w:rsidRPr="00B120FC">
        <w:rPr>
          <w:rFonts w:ascii="Times New Roman" w:hAnsi="Times New Roman"/>
          <w:lang w:val="fr-FR"/>
        </w:rPr>
        <w:t xml:space="preserve"> </w:t>
      </w:r>
      <w:hyperlink r:id="rId3" w:history="1">
        <w:r w:rsidRPr="00B120FC">
          <w:rPr>
            <w:rStyle w:val="af4"/>
            <w:rFonts w:ascii="Times New Roman" w:hAnsi="Times New Roman"/>
            <w:lang w:val="fr-FR"/>
          </w:rPr>
          <w:t>http://justice.gov.md/tabview.php?l=ro&amp;idc=489</w:t>
        </w:r>
      </w:hyperlink>
    </w:p>
  </w:footnote>
  <w:footnote w:id="4">
    <w:p w14:paraId="2FD6B290" w14:textId="77777777" w:rsidR="00793449" w:rsidRPr="00016785" w:rsidRDefault="00793449" w:rsidP="00CF2893">
      <w:pPr>
        <w:pStyle w:val="af5"/>
        <w:jc w:val="both"/>
        <w:rPr>
          <w:lang w:val="ro-RO"/>
        </w:rPr>
      </w:pPr>
      <w:r>
        <w:rPr>
          <w:rStyle w:val="af7"/>
        </w:rPr>
        <w:footnoteRef/>
      </w:r>
      <w:r w:rsidRPr="00B120FC">
        <w:rPr>
          <w:lang w:val="fr-FR"/>
        </w:rPr>
        <w:t xml:space="preserve"> </w:t>
      </w:r>
      <w:r w:rsidRPr="00016785">
        <w:rPr>
          <w:rFonts w:ascii="Times New Roman" w:hAnsi="Times New Roman"/>
          <w:lang w:val="ro-RO"/>
        </w:rPr>
        <w:t xml:space="preserve">Datele </w:t>
      </w:r>
      <w:r w:rsidRPr="004D0C44">
        <w:rPr>
          <w:rFonts w:ascii="Times New Roman" w:hAnsi="Times New Roman"/>
          <w:i/>
          <w:iCs/>
          <w:lang w:val="ro-RO"/>
        </w:rPr>
        <w:t>Barometrului Opiniei Publice</w:t>
      </w:r>
      <w:r>
        <w:rPr>
          <w:rFonts w:ascii="Times New Roman" w:hAnsi="Times New Roman"/>
          <w:lang w:val="ro-RO"/>
        </w:rPr>
        <w:t xml:space="preserve">: </w:t>
      </w:r>
      <w:hyperlink r:id="rId4" w:history="1">
        <w:r w:rsidRPr="009E51A1">
          <w:rPr>
            <w:rStyle w:val="af4"/>
            <w:rFonts w:ascii="Times New Roman" w:hAnsi="Times New Roman"/>
            <w:lang w:val="ro-RO"/>
          </w:rPr>
          <w:t>http://ipp.md/old/lib.php?l=ro&amp;idc=156</w:t>
        </w:r>
      </w:hyperlink>
    </w:p>
  </w:footnote>
  <w:footnote w:id="5">
    <w:p w14:paraId="5A8D1262" w14:textId="77777777" w:rsidR="00793449" w:rsidRPr="00252D5E" w:rsidRDefault="00793449" w:rsidP="00CF2893">
      <w:pPr>
        <w:pStyle w:val="af5"/>
        <w:jc w:val="both"/>
        <w:rPr>
          <w:rFonts w:ascii="Times New Roman" w:hAnsi="Times New Roman"/>
          <w:lang w:val="ro-RO"/>
        </w:rPr>
      </w:pPr>
      <w:r>
        <w:rPr>
          <w:rStyle w:val="af7"/>
        </w:rPr>
        <w:footnoteRef/>
      </w:r>
      <w:r w:rsidRPr="00016785">
        <w:rPr>
          <w:lang w:val="ro-RO"/>
        </w:rPr>
        <w:t xml:space="preserve"> </w:t>
      </w:r>
      <w:r w:rsidRPr="00252D5E">
        <w:rPr>
          <w:rFonts w:ascii="Times New Roman" w:hAnsi="Times New Roman"/>
          <w:lang w:val="ro-RO"/>
        </w:rPr>
        <w:t>Rezultatele sondajului:</w:t>
      </w:r>
      <w:r>
        <w:rPr>
          <w:rFonts w:ascii="Times New Roman" w:hAnsi="Times New Roman"/>
          <w:lang w:val="ro-RO"/>
        </w:rPr>
        <w:t xml:space="preserve"> </w:t>
      </w:r>
      <w:hyperlink r:id="rId5" w:history="1">
        <w:r w:rsidRPr="00C1351B">
          <w:rPr>
            <w:rStyle w:val="af4"/>
            <w:rFonts w:ascii="Times New Roman" w:hAnsi="Times New Roman"/>
            <w:lang w:val="ro-RO"/>
          </w:rPr>
          <w:t>http://crjm.org/wp-content/uploads/2019/01/2018-Sondaj-Perceptia-avocati-justitie.pdf</w:t>
        </w:r>
      </w:hyperlink>
    </w:p>
  </w:footnote>
  <w:footnote w:id="6">
    <w:p w14:paraId="71071A2E" w14:textId="77777777" w:rsidR="00793449" w:rsidRPr="00B120FC" w:rsidRDefault="00793449" w:rsidP="00CF2893">
      <w:pPr>
        <w:pStyle w:val="af5"/>
        <w:jc w:val="both"/>
        <w:rPr>
          <w:lang w:val="fr-FR"/>
        </w:rPr>
      </w:pPr>
      <w:r w:rsidRPr="00252D5E">
        <w:rPr>
          <w:rStyle w:val="af7"/>
        </w:rPr>
        <w:footnoteRef/>
      </w:r>
      <w:r w:rsidRPr="00B120FC">
        <w:rPr>
          <w:lang w:val="fr-FR"/>
        </w:rPr>
        <w:t xml:space="preserve"> </w:t>
      </w:r>
      <w:bookmarkStart w:id="1" w:name="_Hlk57302128"/>
      <w:r w:rsidRPr="00A31BC3">
        <w:rPr>
          <w:rFonts w:ascii="Times New Roman" w:hAnsi="Times New Roman"/>
          <w:lang w:val="ro-RO"/>
        </w:rPr>
        <w:t xml:space="preserve">Raportul Băncii Mondiale </w:t>
      </w:r>
      <w:r w:rsidRPr="004D0C44">
        <w:rPr>
          <w:rFonts w:ascii="Times New Roman" w:hAnsi="Times New Roman"/>
          <w:i/>
          <w:iCs/>
          <w:lang w:val="ro-RO"/>
        </w:rPr>
        <w:t>Republica Moldova. Îmbunătățirea accesului la justiție: de la resurse spre rezultate</w:t>
      </w:r>
      <w:r w:rsidRPr="00252D5E">
        <w:rPr>
          <w:rFonts w:ascii="Times New Roman" w:hAnsi="Times New Roman"/>
          <w:lang w:val="ro-RO"/>
        </w:rPr>
        <w:t xml:space="preserve">: </w:t>
      </w:r>
      <w:hyperlink r:id="rId6" w:history="1">
        <w:r w:rsidRPr="00B120FC">
          <w:rPr>
            <w:rStyle w:val="af4"/>
            <w:rFonts w:ascii="Times New Roman" w:hAnsi="Times New Roman"/>
            <w:lang w:val="fr-FR"/>
          </w:rPr>
          <w:t>http://documents1.worldbank.org/curated/en/295451537501885223/pdf/UPDATED-Moldova-JSPEIR-Final-Romanian.pdf</w:t>
        </w:r>
      </w:hyperlink>
      <w:bookmarkEnd w:id="1"/>
    </w:p>
  </w:footnote>
  <w:footnote w:id="7">
    <w:p w14:paraId="38845C16" w14:textId="77777777" w:rsidR="00793449" w:rsidRPr="00252D5E" w:rsidRDefault="00793449" w:rsidP="00CF2893">
      <w:pPr>
        <w:pStyle w:val="af5"/>
        <w:jc w:val="both"/>
        <w:rPr>
          <w:lang w:val="ro-RO"/>
        </w:rPr>
      </w:pPr>
      <w:r w:rsidRPr="00BE6C3C">
        <w:rPr>
          <w:rStyle w:val="af7"/>
          <w:rFonts w:ascii="Times New Roman" w:hAnsi="Times New Roman"/>
        </w:rPr>
        <w:footnoteRef/>
      </w:r>
      <w:r w:rsidRPr="00BE6C3C">
        <w:rPr>
          <w:rFonts w:ascii="Times New Roman" w:hAnsi="Times New Roman"/>
          <w:lang w:val="fr-FR"/>
        </w:rPr>
        <w:t xml:space="preserve"> </w:t>
      </w:r>
      <w:r w:rsidRPr="00717BC1">
        <w:rPr>
          <w:rFonts w:ascii="Times New Roman" w:hAnsi="Times New Roman"/>
          <w:lang w:val="fr-FR"/>
        </w:rPr>
        <w:t>Transparency International</w:t>
      </w:r>
      <w:r w:rsidRPr="00FE48E0">
        <w:rPr>
          <w:rFonts w:ascii="Times New Roman" w:hAnsi="Times New Roman"/>
          <w:lang w:val="fr-FR"/>
        </w:rPr>
        <w:t>:</w:t>
      </w:r>
      <w:r w:rsidRPr="000E4D55">
        <w:rPr>
          <w:lang w:val="en-US"/>
        </w:rPr>
        <w:t xml:space="preserve"> </w:t>
      </w:r>
      <w:hyperlink r:id="rId7" w:history="1">
        <w:r w:rsidRPr="002212CB">
          <w:rPr>
            <w:rStyle w:val="af4"/>
            <w:rFonts w:ascii="Times New Roman" w:hAnsi="Times New Roman"/>
            <w:lang w:val="fr-FR"/>
          </w:rPr>
          <w:t>https://www.transparency.org/en/countries/moldova</w:t>
        </w:r>
      </w:hyperlink>
      <w:r>
        <w:rPr>
          <w:rFonts w:ascii="Times New Roman" w:hAnsi="Times New Roman"/>
          <w:lang w:val="fr-FR"/>
        </w:rPr>
        <w:t xml:space="preserve"> </w:t>
      </w:r>
    </w:p>
  </w:footnote>
  <w:footnote w:id="8">
    <w:p w14:paraId="48CD77C2" w14:textId="77777777" w:rsidR="00793449" w:rsidRPr="00B120FC" w:rsidRDefault="00793449" w:rsidP="00E96A25">
      <w:pPr>
        <w:pStyle w:val="af5"/>
        <w:rPr>
          <w:lang w:val="ro-RO"/>
        </w:rPr>
      </w:pPr>
      <w:r>
        <w:rPr>
          <w:rStyle w:val="af7"/>
        </w:rPr>
        <w:footnoteRef/>
      </w:r>
      <w:r w:rsidRPr="00B120FC">
        <w:rPr>
          <w:lang w:val="ro-RO"/>
        </w:rPr>
        <w:t xml:space="preserve"> </w:t>
      </w:r>
      <w:r w:rsidRPr="004D0C44">
        <w:rPr>
          <w:rFonts w:ascii="Times New Roman" w:hAnsi="Times New Roman"/>
          <w:i/>
          <w:iCs/>
          <w:lang w:val="ro-RO"/>
        </w:rPr>
        <w:t>Barometrul Global al Corupţiei pentru Europa şi Asia Centrală</w:t>
      </w:r>
      <w:r w:rsidRPr="0055058F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</w:t>
      </w:r>
      <w:hyperlink r:id="rId8" w:history="1">
        <w:r w:rsidRPr="004173B8">
          <w:rPr>
            <w:rStyle w:val="af4"/>
            <w:rFonts w:ascii="Times New Roman" w:hAnsi="Times New Roman"/>
            <w:lang w:val="ro-RO"/>
          </w:rPr>
          <w:t>https://images.transparencycdn.org/images/2016_GCB_ECA_EN.pdf</w:t>
        </w:r>
      </w:hyperlink>
    </w:p>
  </w:footnote>
  <w:footnote w:id="9">
    <w:p w14:paraId="0D78170F" w14:textId="77777777" w:rsidR="00793449" w:rsidRPr="00B120FC" w:rsidRDefault="00793449" w:rsidP="00300777">
      <w:pPr>
        <w:pStyle w:val="af5"/>
        <w:jc w:val="both"/>
        <w:rPr>
          <w:lang w:val="ro-RO"/>
        </w:rPr>
      </w:pPr>
      <w:r w:rsidRPr="0055058F">
        <w:rPr>
          <w:rStyle w:val="af7"/>
        </w:rPr>
        <w:footnoteRef/>
      </w:r>
      <w:r w:rsidRPr="00B120FC">
        <w:rPr>
          <w:lang w:val="ro-RO"/>
        </w:rPr>
        <w:t xml:space="preserve"> </w:t>
      </w:r>
      <w:r w:rsidRPr="004D0C44">
        <w:rPr>
          <w:rFonts w:ascii="Times New Roman" w:hAnsi="Times New Roman"/>
          <w:i/>
          <w:iCs/>
          <w:lang w:val="ro-RO"/>
        </w:rPr>
        <w:t>Evoluția încrederii în justiție din 2008 până în 2019</w:t>
      </w:r>
      <w:r w:rsidRPr="00246B2B">
        <w:rPr>
          <w:rFonts w:ascii="Times New Roman" w:hAnsi="Times New Roman"/>
          <w:lang w:val="ro-RO"/>
        </w:rPr>
        <w:t>,</w:t>
      </w:r>
      <w:r w:rsidRPr="00B120FC"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infografic</w:t>
      </w:r>
      <w:proofErr w:type="spellEnd"/>
      <w:r>
        <w:rPr>
          <w:rFonts w:ascii="Times New Roman" w:hAnsi="Times New Roman"/>
          <w:lang w:val="ro-RO"/>
        </w:rPr>
        <w:t xml:space="preserve"> realizat</w:t>
      </w:r>
      <w:r w:rsidRPr="00B120FC">
        <w:rPr>
          <w:rFonts w:ascii="Times New Roman" w:hAnsi="Times New Roman"/>
          <w:lang w:val="ro-RO"/>
        </w:rPr>
        <w:t xml:space="preserve"> de</w:t>
      </w:r>
      <w:r>
        <w:rPr>
          <w:rFonts w:ascii="Times New Roman" w:hAnsi="Times New Roman"/>
          <w:lang w:val="ro-RO"/>
        </w:rPr>
        <w:t xml:space="preserve"> către</w:t>
      </w:r>
      <w:r w:rsidRPr="00B120FC">
        <w:rPr>
          <w:rFonts w:ascii="Times New Roman" w:hAnsi="Times New Roman"/>
          <w:lang w:val="ro-RO"/>
        </w:rPr>
        <w:t xml:space="preserve"> Centrul de Resurse Juridice din Moldova:</w:t>
      </w:r>
      <w:r>
        <w:rPr>
          <w:lang w:val="ro-RO"/>
        </w:rPr>
        <w:t xml:space="preserve"> </w:t>
      </w:r>
      <w:hyperlink r:id="rId9" w:history="1">
        <w:r w:rsidRPr="00A712AC">
          <w:rPr>
            <w:rStyle w:val="af4"/>
            <w:rFonts w:ascii="Times New Roman" w:hAnsi="Times New Roman"/>
            <w:lang w:val="ro-RO"/>
          </w:rPr>
          <w:t>https://crjm.org/wp-content/uploads/2020/06/increderea-in-justitia-din-Republica-Moldova.pdf</w:t>
        </w:r>
      </w:hyperlink>
    </w:p>
  </w:footnote>
  <w:footnote w:id="10">
    <w:p w14:paraId="53195C29" w14:textId="77777777" w:rsidR="00793449" w:rsidRPr="008E1BFA" w:rsidRDefault="00793449" w:rsidP="00300777">
      <w:pPr>
        <w:pStyle w:val="af5"/>
        <w:jc w:val="both"/>
        <w:rPr>
          <w:rFonts w:ascii="Times New Roman" w:hAnsi="Times New Roman"/>
          <w:lang w:val="ro-RO"/>
        </w:rPr>
      </w:pPr>
      <w:r w:rsidRPr="0055058F">
        <w:rPr>
          <w:rStyle w:val="af7"/>
        </w:rPr>
        <w:footnoteRef/>
      </w:r>
      <w:r w:rsidRPr="00B120FC">
        <w:rPr>
          <w:lang w:val="ro-RO"/>
        </w:rPr>
        <w:t xml:space="preserve"> </w:t>
      </w:r>
      <w:r w:rsidRPr="008E1BFA">
        <w:rPr>
          <w:rFonts w:ascii="Times New Roman" w:hAnsi="Times New Roman"/>
          <w:lang w:val="ro-RO"/>
        </w:rPr>
        <w:t xml:space="preserve">Raportul misiunii de evaluare a Comisiei Internaționale a Juriștilor (CIJ) </w:t>
      </w:r>
      <w:r w:rsidRPr="008E1BFA">
        <w:rPr>
          <w:rFonts w:ascii="Times New Roman" w:hAnsi="Times New Roman"/>
          <w:i/>
          <w:iCs/>
          <w:lang w:val="ro-RO"/>
        </w:rPr>
        <w:t>Promisiunea neîndeplinită privind un sistem judecătoresc independent în Moldova</w:t>
      </w:r>
      <w:r w:rsidRPr="008E1BFA">
        <w:rPr>
          <w:rFonts w:ascii="Times New Roman" w:hAnsi="Times New Roman"/>
          <w:lang w:val="ro-RO"/>
        </w:rPr>
        <w:t>:</w:t>
      </w:r>
      <w:r w:rsidRPr="008E1BFA">
        <w:rPr>
          <w:rFonts w:ascii="Times New Roman" w:hAnsi="Times New Roman"/>
          <w:lang w:val="en-US"/>
        </w:rPr>
        <w:t xml:space="preserve"> </w:t>
      </w:r>
      <w:hyperlink r:id="rId10" w:history="1">
        <w:r w:rsidRPr="008E1BFA">
          <w:rPr>
            <w:rStyle w:val="af4"/>
            <w:rFonts w:ascii="Times New Roman" w:hAnsi="Times New Roman"/>
            <w:lang w:val="ro-RO"/>
          </w:rPr>
          <w:t>https://crjm.org/wp-content/uploads/2019/03/2019-ICJ-Raport-Independenta-Justitiei-RM_RO.pdf</w:t>
        </w:r>
      </w:hyperlink>
    </w:p>
  </w:footnote>
  <w:footnote w:id="11">
    <w:p w14:paraId="0EF17633" w14:textId="77777777" w:rsidR="00793449" w:rsidRPr="00252D5E" w:rsidRDefault="00793449" w:rsidP="008E1BFA">
      <w:pPr>
        <w:pStyle w:val="af5"/>
        <w:jc w:val="both"/>
        <w:rPr>
          <w:rFonts w:ascii="Times New Roman" w:hAnsi="Times New Roman"/>
          <w:lang w:val="ro-RO"/>
        </w:rPr>
      </w:pPr>
      <w:r w:rsidRPr="00484463">
        <w:rPr>
          <w:rStyle w:val="af7"/>
        </w:rPr>
        <w:footnoteRef/>
      </w:r>
      <w:r w:rsidRPr="00484463">
        <w:rPr>
          <w:lang w:val="fr-FR"/>
        </w:rPr>
        <w:t xml:space="preserve"> </w:t>
      </w:r>
      <w:r w:rsidRPr="004D0C44">
        <w:rPr>
          <w:rFonts w:ascii="Times New Roman" w:hAnsi="Times New Roman"/>
          <w:lang w:val="ro-RO"/>
        </w:rPr>
        <w:t xml:space="preserve">Hotărârea Curții de Conturi nr. 43/2016 privind Raportul auditului performanței </w:t>
      </w:r>
      <w:r w:rsidRPr="004D0C44">
        <w:rPr>
          <w:rFonts w:ascii="Times New Roman" w:hAnsi="Times New Roman"/>
          <w:i/>
          <w:iCs/>
          <w:lang w:val="ro-RO"/>
        </w:rPr>
        <w:t>Implementarea Strategiei de reformă a sectorului justiției pentru anii 2011–2016 (8 luni): resurse generoase – rezultate incerte</w:t>
      </w:r>
      <w:r w:rsidRPr="004D0C44">
        <w:rPr>
          <w:rFonts w:ascii="Times New Roman" w:hAnsi="Times New Roman"/>
          <w:lang w:val="ro-RO"/>
        </w:rPr>
        <w:t>:</w:t>
      </w:r>
      <w:r w:rsidRPr="00484463">
        <w:rPr>
          <w:rFonts w:ascii="Times New Roman" w:hAnsi="Times New Roman"/>
          <w:lang w:val="ro-RO"/>
        </w:rPr>
        <w:t xml:space="preserve"> </w:t>
      </w:r>
      <w:hyperlink r:id="rId11" w:history="1">
        <w:r w:rsidRPr="00484463">
          <w:rPr>
            <w:rStyle w:val="af4"/>
            <w:rFonts w:ascii="Times New Roman" w:hAnsi="Times New Roman"/>
            <w:lang w:val="ro-RO"/>
          </w:rPr>
          <w:t>http://www.ccrm.md/hotariri-si-rapoarte-1-95?idh=813</w:t>
        </w:r>
      </w:hyperlink>
    </w:p>
  </w:footnote>
  <w:footnote w:id="12">
    <w:p w14:paraId="60504C2E" w14:textId="76B22890" w:rsidR="00793449" w:rsidRPr="0055058F" w:rsidRDefault="00793449" w:rsidP="00D87927">
      <w:pPr>
        <w:pStyle w:val="af5"/>
        <w:jc w:val="both"/>
        <w:rPr>
          <w:rFonts w:ascii="Times New Roman" w:hAnsi="Times New Roman"/>
          <w:lang w:val="ro-RO"/>
        </w:rPr>
      </w:pPr>
      <w:r w:rsidRPr="006A216D">
        <w:rPr>
          <w:rStyle w:val="af7"/>
        </w:rPr>
        <w:footnoteRef/>
      </w:r>
      <w:r w:rsidRPr="006A216D">
        <w:rPr>
          <w:lang w:val="ro-RO"/>
        </w:rPr>
        <w:t xml:space="preserve"> </w:t>
      </w:r>
      <w:r w:rsidRPr="006A216D">
        <w:rPr>
          <w:rFonts w:ascii="Times New Roman" w:hAnsi="Times New Roman"/>
          <w:lang w:val="ro-RO"/>
        </w:rPr>
        <w:t>Opinia Comisiei de la Veneția nr. 916/2018 (CDL-AD(2018)003-e), nr. 983/2020 (CDL-AD(2020)001</w:t>
      </w:r>
      <w:r>
        <w:rPr>
          <w:rFonts w:ascii="Times New Roman" w:hAnsi="Times New Roman"/>
          <w:lang w:val="ro-RO"/>
        </w:rPr>
        <w:t>)</w:t>
      </w:r>
      <w:r w:rsidRPr="006A216D">
        <w:rPr>
          <w:rFonts w:ascii="Times New Roman" w:hAnsi="Times New Roman"/>
          <w:lang w:val="ro-RO"/>
        </w:rPr>
        <w:t xml:space="preserve"> și</w:t>
      </w:r>
      <w:r w:rsidRPr="00A215CF">
        <w:rPr>
          <w:rFonts w:ascii="Times New Roman" w:hAnsi="Times New Roman"/>
          <w:lang w:val="en-US"/>
        </w:rPr>
        <w:t xml:space="preserve"> </w:t>
      </w:r>
      <w:r w:rsidR="00C444F4">
        <w:rPr>
          <w:rFonts w:ascii="Times New Roman" w:hAnsi="Times New Roman"/>
          <w:lang w:val="en-US"/>
        </w:rPr>
        <w:t xml:space="preserve">         </w:t>
      </w:r>
      <w:r w:rsidRPr="006A216D">
        <w:rPr>
          <w:rFonts w:ascii="Times New Roman" w:hAnsi="Times New Roman"/>
          <w:lang w:val="ro-RO"/>
        </w:rPr>
        <w:t xml:space="preserve">nr. 983/2020 </w:t>
      </w:r>
      <w:r>
        <w:rPr>
          <w:rFonts w:ascii="Times New Roman" w:hAnsi="Times New Roman"/>
          <w:lang w:val="ro-RO"/>
        </w:rPr>
        <w:t>(</w:t>
      </w:r>
      <w:r w:rsidRPr="006A216D">
        <w:rPr>
          <w:rFonts w:ascii="Times New Roman" w:hAnsi="Times New Roman"/>
          <w:lang w:val="ro-RO"/>
        </w:rPr>
        <w:t>CDL-AD(2020)007</w:t>
      </w:r>
      <w:r>
        <w:rPr>
          <w:rFonts w:ascii="Times New Roman" w:hAnsi="Times New Roman"/>
          <w:lang w:val="ro-RO"/>
        </w:rPr>
        <w:t>)</w:t>
      </w:r>
      <w:r w:rsidRPr="006A216D">
        <w:rPr>
          <w:rFonts w:ascii="Times New Roman" w:hAnsi="Times New Roman"/>
          <w:lang w:val="ro-RO"/>
        </w:rPr>
        <w:t>.</w:t>
      </w:r>
    </w:p>
  </w:footnote>
  <w:footnote w:id="13">
    <w:p w14:paraId="03876FC2" w14:textId="77777777" w:rsidR="00793449" w:rsidRPr="0055058F" w:rsidRDefault="00793449" w:rsidP="00D87927">
      <w:pPr>
        <w:pStyle w:val="af5"/>
        <w:jc w:val="both"/>
        <w:rPr>
          <w:rFonts w:ascii="Times New Roman" w:hAnsi="Times New Roman"/>
          <w:lang w:val="ro-RO"/>
        </w:rPr>
      </w:pPr>
      <w:r>
        <w:rPr>
          <w:rStyle w:val="af7"/>
        </w:rPr>
        <w:footnoteRef/>
      </w:r>
      <w:r w:rsidRPr="00B120FC">
        <w:rPr>
          <w:lang w:val="ro-RO"/>
        </w:rPr>
        <w:t xml:space="preserve"> </w:t>
      </w:r>
      <w:r w:rsidRPr="0055058F">
        <w:rPr>
          <w:rFonts w:ascii="Times New Roman" w:hAnsi="Times New Roman"/>
          <w:lang w:val="ro-RO"/>
        </w:rPr>
        <w:t xml:space="preserve">Raportul </w:t>
      </w:r>
      <w:r>
        <w:rPr>
          <w:rFonts w:ascii="Times New Roman" w:hAnsi="Times New Roman"/>
          <w:lang w:val="ro-RO"/>
        </w:rPr>
        <w:t xml:space="preserve">GRECO </w:t>
      </w:r>
      <w:r w:rsidRPr="0055058F">
        <w:rPr>
          <w:rFonts w:ascii="Times New Roman" w:hAnsi="Times New Roman"/>
          <w:lang w:val="ro-RO"/>
        </w:rPr>
        <w:t>privind al patrulea ciclu de evaluare a Moldovei, adoptat la 1 iulie 2016</w:t>
      </w:r>
      <w:r>
        <w:rPr>
          <w:rFonts w:ascii="Times New Roman" w:hAnsi="Times New Roman"/>
          <w:lang w:val="ro-RO"/>
        </w:rPr>
        <w:t>.</w:t>
      </w:r>
    </w:p>
  </w:footnote>
  <w:footnote w:id="14">
    <w:p w14:paraId="7DD7204B" w14:textId="77777777" w:rsidR="00793449" w:rsidRPr="00AA0CA8" w:rsidRDefault="00793449" w:rsidP="00C444F4">
      <w:pPr>
        <w:pStyle w:val="af5"/>
        <w:jc w:val="both"/>
        <w:rPr>
          <w:lang w:val="ro-RO"/>
        </w:rPr>
      </w:pPr>
      <w:r w:rsidRPr="007B2D2F">
        <w:rPr>
          <w:rStyle w:val="af7"/>
          <w:rFonts w:ascii="Times New Roman" w:hAnsi="Times New Roman"/>
        </w:rPr>
        <w:footnoteRef/>
      </w:r>
      <w:r w:rsidRPr="00B120FC">
        <w:rPr>
          <w:rFonts w:ascii="Times New Roman" w:hAnsi="Times New Roman"/>
          <w:lang w:val="ro-RO"/>
        </w:rPr>
        <w:t xml:space="preserve"> </w:t>
      </w:r>
      <w:r w:rsidRPr="00B11030">
        <w:rPr>
          <w:rFonts w:ascii="Times New Roman" w:hAnsi="Times New Roman"/>
          <w:lang w:val="ro-RO"/>
        </w:rPr>
        <w:t xml:space="preserve">A se vedea Raportul Comisiei Europene pentru Eficiența Justiției </w:t>
      </w:r>
      <w:r w:rsidRPr="00B11030">
        <w:rPr>
          <w:rFonts w:ascii="Times New Roman" w:hAnsi="Times New Roman"/>
          <w:i/>
          <w:iCs/>
          <w:lang w:val="ro-RO"/>
        </w:rPr>
        <w:t>Sistemele judiciare europene. Eficiența și calitatea justiției</w:t>
      </w:r>
      <w:r w:rsidRPr="00B11030">
        <w:rPr>
          <w:rFonts w:ascii="Times New Roman" w:hAnsi="Times New Roman"/>
          <w:lang w:val="ro-RO"/>
        </w:rPr>
        <w:t>, ediția 2018:</w:t>
      </w:r>
      <w:r>
        <w:rPr>
          <w:rFonts w:ascii="Times New Roman" w:hAnsi="Times New Roman"/>
          <w:lang w:val="ro-RO"/>
        </w:rPr>
        <w:t xml:space="preserve"> </w:t>
      </w:r>
      <w:hyperlink r:id="rId12" w:history="1">
        <w:r w:rsidRPr="0078741E">
          <w:rPr>
            <w:rStyle w:val="af4"/>
            <w:rFonts w:ascii="Times New Roman" w:hAnsi="Times New Roman"/>
            <w:lang w:val="ro-RO"/>
          </w:rPr>
          <w:t>https://rm.coe.int/rapport-avec-couv-18-09-2018-en/16808def9c</w:t>
        </w:r>
      </w:hyperlink>
    </w:p>
  </w:footnote>
  <w:footnote w:id="15">
    <w:p w14:paraId="40FECDA4" w14:textId="77777777" w:rsidR="00793449" w:rsidRPr="00C807D3" w:rsidRDefault="00793449" w:rsidP="00A135DC">
      <w:pPr>
        <w:pStyle w:val="af5"/>
        <w:rPr>
          <w:lang w:val="ro-RO"/>
        </w:rPr>
      </w:pPr>
      <w:r>
        <w:rPr>
          <w:rStyle w:val="af7"/>
        </w:rPr>
        <w:footnoteRef/>
      </w:r>
      <w:r w:rsidRPr="00C807D3">
        <w:rPr>
          <w:lang w:val="ro-RO"/>
        </w:rPr>
        <w:t xml:space="preserve"> </w:t>
      </w:r>
      <w:r w:rsidRPr="00016785">
        <w:rPr>
          <w:lang w:val="ro-RO"/>
        </w:rPr>
        <w:t xml:space="preserve"> </w:t>
      </w:r>
      <w:r w:rsidRPr="001A0764">
        <w:rPr>
          <w:rFonts w:ascii="Times New Roman" w:hAnsi="Times New Roman"/>
          <w:lang w:val="ro-RO"/>
        </w:rPr>
        <w:t>Rezultatele sondajului</w:t>
      </w:r>
      <w:r>
        <w:rPr>
          <w:rFonts w:ascii="Times New Roman" w:hAnsi="Times New Roman"/>
          <w:lang w:val="ro-RO"/>
        </w:rPr>
        <w:t xml:space="preserve">: </w:t>
      </w:r>
      <w:hyperlink r:id="rId13" w:history="1">
        <w:r w:rsidRPr="00016785">
          <w:rPr>
            <w:rStyle w:val="af4"/>
            <w:rFonts w:ascii="Times New Roman" w:hAnsi="Times New Roman"/>
            <w:lang w:val="ro-RO"/>
          </w:rPr>
          <w:t>http://crjm.org/wp-content/uploads/2019/01/2018-Sondaj-Perceptia-avocati-justitie.pdf</w:t>
        </w:r>
      </w:hyperlink>
      <w:r w:rsidRPr="001A0764">
        <w:rPr>
          <w:rFonts w:ascii="Times New Roman" w:hAnsi="Times New Roman"/>
          <w:lang w:val="ro-RO"/>
        </w:rPr>
        <w:t xml:space="preserve"> </w:t>
      </w:r>
    </w:p>
  </w:footnote>
  <w:footnote w:id="16">
    <w:p w14:paraId="0A23D1BE" w14:textId="77777777" w:rsidR="00793449" w:rsidRPr="00C6096E" w:rsidRDefault="00793449" w:rsidP="00C444F4">
      <w:pPr>
        <w:pStyle w:val="af5"/>
        <w:jc w:val="both"/>
        <w:rPr>
          <w:rFonts w:ascii="Times New Roman" w:hAnsi="Times New Roman"/>
          <w:highlight w:val="yellow"/>
          <w:lang w:val="ro-RO"/>
        </w:rPr>
      </w:pPr>
      <w:r w:rsidRPr="00C6096E">
        <w:rPr>
          <w:rStyle w:val="af7"/>
          <w:rFonts w:ascii="Times New Roman" w:hAnsi="Times New Roman"/>
        </w:rPr>
        <w:footnoteRef/>
      </w:r>
      <w:r w:rsidRPr="00B120FC">
        <w:rPr>
          <w:rFonts w:ascii="Times New Roman" w:hAnsi="Times New Roman"/>
          <w:lang w:val="ro-RO"/>
        </w:rPr>
        <w:t xml:space="preserve"> </w:t>
      </w:r>
      <w:r w:rsidRPr="00C6096E">
        <w:rPr>
          <w:rFonts w:ascii="Times New Roman" w:hAnsi="Times New Roman"/>
          <w:lang w:val="ro-RO"/>
        </w:rPr>
        <w:t>O</w:t>
      </w:r>
      <w:r w:rsidRPr="00B120FC">
        <w:rPr>
          <w:rFonts w:ascii="Times New Roman" w:hAnsi="Times New Roman"/>
          <w:lang w:val="ro-RO"/>
        </w:rPr>
        <w:t>piniile Consiliului Consultativ al Judecătorilor Europeni</w:t>
      </w:r>
      <w:r w:rsidRPr="00C6096E">
        <w:rPr>
          <w:rFonts w:ascii="Times New Roman" w:hAnsi="Times New Roman"/>
          <w:lang w:val="ro-RO"/>
        </w:rPr>
        <w:t xml:space="preserve">: </w:t>
      </w:r>
      <w:hyperlink r:id="rId14" w:history="1">
        <w:r w:rsidRPr="00C6096E">
          <w:rPr>
            <w:rStyle w:val="af4"/>
            <w:rFonts w:ascii="Times New Roman" w:hAnsi="Times New Roman"/>
            <w:lang w:val="ro-RO"/>
          </w:rPr>
          <w:t>https://www.coe.int/en/web/ccje/ccje-opinions-and-magna-carta</w:t>
        </w:r>
      </w:hyperlink>
      <w:r w:rsidRPr="00C6096E">
        <w:rPr>
          <w:rFonts w:ascii="Times New Roman" w:hAnsi="Times New Roman"/>
          <w:lang w:val="ro-RO"/>
        </w:rPr>
        <w:t xml:space="preserve"> </w:t>
      </w:r>
    </w:p>
  </w:footnote>
  <w:footnote w:id="17">
    <w:p w14:paraId="1B320C3D" w14:textId="77777777" w:rsidR="00793449" w:rsidRPr="00B120FC" w:rsidRDefault="00793449" w:rsidP="00C444F4">
      <w:pPr>
        <w:pStyle w:val="af5"/>
        <w:jc w:val="both"/>
        <w:rPr>
          <w:rFonts w:ascii="Times New Roman" w:hAnsi="Times New Roman"/>
          <w:lang w:val="ro-RO"/>
        </w:rPr>
      </w:pPr>
      <w:r w:rsidRPr="00213DA6">
        <w:rPr>
          <w:rStyle w:val="af7"/>
          <w:rFonts w:ascii="Times New Roman" w:hAnsi="Times New Roman"/>
        </w:rPr>
        <w:footnoteRef/>
      </w:r>
      <w:r w:rsidRPr="00B120FC">
        <w:rPr>
          <w:rFonts w:ascii="Times New Roman" w:hAnsi="Times New Roman"/>
          <w:lang w:val="ro-RO"/>
        </w:rPr>
        <w:t xml:space="preserve"> </w:t>
      </w:r>
      <w:r w:rsidRPr="00213DA6">
        <w:rPr>
          <w:rFonts w:ascii="Times New Roman" w:hAnsi="Times New Roman"/>
          <w:lang w:val="ro-RO"/>
        </w:rPr>
        <w:t>O</w:t>
      </w:r>
      <w:r w:rsidRPr="00B120FC">
        <w:rPr>
          <w:rFonts w:ascii="Times New Roman" w:hAnsi="Times New Roman"/>
          <w:lang w:val="ro-RO"/>
        </w:rPr>
        <w:t>piniile Consiliului Consultativ al Procurorilor Europeni</w:t>
      </w:r>
      <w:r w:rsidRPr="00C6096E">
        <w:rPr>
          <w:rFonts w:ascii="Times New Roman" w:hAnsi="Times New Roman"/>
          <w:lang w:val="ro-RO"/>
        </w:rPr>
        <w:t xml:space="preserve">: </w:t>
      </w:r>
      <w:hyperlink r:id="rId15" w:history="1">
        <w:r w:rsidRPr="00B120FC">
          <w:rPr>
            <w:rStyle w:val="af4"/>
            <w:rFonts w:ascii="Times New Roman" w:hAnsi="Times New Roman"/>
            <w:lang w:val="ro-RO"/>
          </w:rPr>
          <w:t>https://www.coe.int/en/web/ccpe/opinions/adopted-opinions</w:t>
        </w:r>
      </w:hyperlink>
      <w:r w:rsidRPr="00C6096E">
        <w:rPr>
          <w:rFonts w:ascii="Times New Roman" w:hAnsi="Times New Roman"/>
          <w:lang w:val="ro-R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8390" w14:textId="77777777" w:rsidR="00793449" w:rsidRPr="006636FF" w:rsidRDefault="00793449" w:rsidP="000B3D17">
    <w:pPr>
      <w:pStyle w:val="a6"/>
      <w:ind w:firstLine="0"/>
      <w:jc w:val="center"/>
      <w:rPr>
        <w:color w:val="FFFFFF" w:themeColor="background1"/>
        <w:sz w:val="28"/>
        <w:szCs w:val="28"/>
      </w:rPr>
    </w:pPr>
    <w:r w:rsidRPr="006636FF">
      <w:rPr>
        <w:color w:val="FFFFFF" w:themeColor="background1"/>
        <w:sz w:val="28"/>
        <w:szCs w:val="28"/>
      </w:rPr>
      <w:fldChar w:fldCharType="begin"/>
    </w:r>
    <w:r w:rsidRPr="006636FF">
      <w:rPr>
        <w:color w:val="FFFFFF" w:themeColor="background1"/>
        <w:sz w:val="28"/>
        <w:szCs w:val="28"/>
      </w:rPr>
      <w:instrText>PAGE   \* MERGEFORMAT</w:instrText>
    </w:r>
    <w:r w:rsidRPr="006636FF">
      <w:rPr>
        <w:color w:val="FFFFFF" w:themeColor="background1"/>
        <w:sz w:val="28"/>
        <w:szCs w:val="28"/>
      </w:rPr>
      <w:fldChar w:fldCharType="separate"/>
    </w:r>
    <w:r w:rsidR="006636FF" w:rsidRPr="006636FF">
      <w:rPr>
        <w:noProof/>
        <w:color w:val="FFFFFF" w:themeColor="background1"/>
        <w:sz w:val="28"/>
        <w:szCs w:val="28"/>
        <w:lang w:val="ro-RO"/>
      </w:rPr>
      <w:t>10</w:t>
    </w:r>
    <w:r w:rsidRPr="006636FF">
      <w:rPr>
        <w:color w:val="FFFFFF" w:themeColor="background1"/>
        <w:sz w:val="28"/>
        <w:szCs w:val="28"/>
      </w:rPr>
      <w:fldChar w:fldCharType="end"/>
    </w:r>
  </w:p>
  <w:p w14:paraId="720912F0" w14:textId="77777777" w:rsidR="00793449" w:rsidRPr="006636FF" w:rsidRDefault="00793449" w:rsidP="00D972A4">
    <w:pPr>
      <w:pStyle w:val="a6"/>
      <w:jc w:val="right"/>
      <w:rPr>
        <w:color w:val="FFFFFF" w:themeColor="background1"/>
        <w:sz w:val="28"/>
        <w:szCs w:val="28"/>
      </w:rPr>
    </w:pPr>
    <w:proofErr w:type="spellStart"/>
    <w:r w:rsidRPr="006636FF">
      <w:rPr>
        <w:color w:val="FFFFFF" w:themeColor="background1"/>
        <w:sz w:val="28"/>
        <w:szCs w:val="28"/>
      </w:rPr>
      <w:t>Anexa</w:t>
    </w:r>
    <w:proofErr w:type="spellEnd"/>
    <w:r w:rsidRPr="006636FF">
      <w:rPr>
        <w:color w:val="FFFFFF" w:themeColor="background1"/>
        <w:sz w:val="28"/>
        <w:szCs w:val="28"/>
      </w:rPr>
      <w:t xml:space="preserve"> </w:t>
    </w:r>
    <w:proofErr w:type="spellStart"/>
    <w:r w:rsidRPr="006636FF">
      <w:rPr>
        <w:color w:val="FFFFFF" w:themeColor="background1"/>
        <w:sz w:val="28"/>
        <w:szCs w:val="28"/>
      </w:rPr>
      <w:t>nr</w:t>
    </w:r>
    <w:proofErr w:type="spellEnd"/>
    <w:r w:rsidRPr="006636FF">
      <w:rPr>
        <w:color w:val="FFFFFF" w:themeColor="background1"/>
        <w:sz w:val="28"/>
        <w:szCs w:val="28"/>
      </w:rPr>
      <w:t xml:space="preserve">. </w:t>
    </w:r>
    <w:r w:rsidRPr="006636FF">
      <w:rPr>
        <w:color w:val="FFFFFF" w:themeColor="background1"/>
        <w:sz w:val="28"/>
        <w:szCs w:val="28"/>
        <w:lang w:val="ru-RU"/>
      </w:rPr>
      <w:t>1</w:t>
    </w:r>
    <w:r w:rsidRPr="006636FF">
      <w:rPr>
        <w:color w:val="FFFFFF" w:themeColor="background1"/>
        <w:sz w:val="28"/>
        <w:szCs w:val="28"/>
      </w:rPr>
      <w:t xml:space="preserve"> (</w:t>
    </w:r>
    <w:proofErr w:type="spellStart"/>
    <w:r w:rsidRPr="006636FF">
      <w:rPr>
        <w:color w:val="FFFFFF" w:themeColor="background1"/>
        <w:sz w:val="28"/>
        <w:szCs w:val="28"/>
      </w:rPr>
      <w:t>continuare</w:t>
    </w:r>
    <w:proofErr w:type="spellEnd"/>
    <w:r w:rsidRPr="006636FF">
      <w:rPr>
        <w:color w:val="FFFFFF" w:themeColor="background1"/>
        <w:sz w:val="28"/>
        <w:szCs w:val="28"/>
      </w:rPr>
      <w:t>)</w:t>
    </w:r>
  </w:p>
  <w:p w14:paraId="6128631E" w14:textId="77777777" w:rsidR="00793449" w:rsidRDefault="007934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8BC6E" w14:textId="77777777" w:rsidR="00793449" w:rsidRPr="00633BD9" w:rsidRDefault="00793449" w:rsidP="0029400E">
    <w:pPr>
      <w:pStyle w:val="a6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AC5"/>
    <w:multiLevelType w:val="hybridMultilevel"/>
    <w:tmpl w:val="117AE6F0"/>
    <w:lvl w:ilvl="0" w:tplc="240C5EF4">
      <w:start w:val="1"/>
      <w:numFmt w:val="decimal"/>
      <w:pStyle w:val="Bulleted"/>
      <w:lvlText w:val="%1."/>
      <w:lvlJc w:val="left"/>
      <w:pPr>
        <w:ind w:left="-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2" w:hanging="360"/>
      </w:pPr>
    </w:lvl>
    <w:lvl w:ilvl="2" w:tplc="0419001B" w:tentative="1">
      <w:start w:val="1"/>
      <w:numFmt w:val="lowerRoman"/>
      <w:lvlText w:val="%3."/>
      <w:lvlJc w:val="right"/>
      <w:pPr>
        <w:ind w:left="1372" w:hanging="180"/>
      </w:pPr>
    </w:lvl>
    <w:lvl w:ilvl="3" w:tplc="0419000F" w:tentative="1">
      <w:start w:val="1"/>
      <w:numFmt w:val="decimal"/>
      <w:lvlText w:val="%4."/>
      <w:lvlJc w:val="left"/>
      <w:pPr>
        <w:ind w:left="2092" w:hanging="360"/>
      </w:pPr>
    </w:lvl>
    <w:lvl w:ilvl="4" w:tplc="04190019" w:tentative="1">
      <w:start w:val="1"/>
      <w:numFmt w:val="lowerLetter"/>
      <w:lvlText w:val="%5."/>
      <w:lvlJc w:val="left"/>
      <w:pPr>
        <w:ind w:left="2812" w:hanging="360"/>
      </w:pPr>
    </w:lvl>
    <w:lvl w:ilvl="5" w:tplc="0419001B" w:tentative="1">
      <w:start w:val="1"/>
      <w:numFmt w:val="lowerRoman"/>
      <w:lvlText w:val="%6."/>
      <w:lvlJc w:val="right"/>
      <w:pPr>
        <w:ind w:left="3532" w:hanging="180"/>
      </w:pPr>
    </w:lvl>
    <w:lvl w:ilvl="6" w:tplc="0419000F" w:tentative="1">
      <w:start w:val="1"/>
      <w:numFmt w:val="decimal"/>
      <w:lvlText w:val="%7."/>
      <w:lvlJc w:val="left"/>
      <w:pPr>
        <w:ind w:left="4252" w:hanging="360"/>
      </w:pPr>
    </w:lvl>
    <w:lvl w:ilvl="7" w:tplc="04190019" w:tentative="1">
      <w:start w:val="1"/>
      <w:numFmt w:val="lowerLetter"/>
      <w:lvlText w:val="%8."/>
      <w:lvlJc w:val="left"/>
      <w:pPr>
        <w:ind w:left="4972" w:hanging="360"/>
      </w:pPr>
    </w:lvl>
    <w:lvl w:ilvl="8" w:tplc="0419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1">
    <w:nsid w:val="031026C9"/>
    <w:multiLevelType w:val="hybridMultilevel"/>
    <w:tmpl w:val="621C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017B"/>
    <w:multiLevelType w:val="hybridMultilevel"/>
    <w:tmpl w:val="3C80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3A7C01"/>
    <w:multiLevelType w:val="multilevel"/>
    <w:tmpl w:val="0C4E5C50"/>
    <w:lvl w:ilvl="0">
      <w:start w:val="1"/>
      <w:numFmt w:val="decimal"/>
      <w:pStyle w:val="Prrafoindentadonumerado"/>
      <w:lvlText w:val="%1."/>
      <w:lvlJc w:val="left"/>
      <w:pPr>
        <w:ind w:left="720" w:hanging="360"/>
      </w:pPr>
      <w:rPr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8625A68"/>
    <w:multiLevelType w:val="multilevel"/>
    <w:tmpl w:val="2DD0EF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AA21837"/>
    <w:multiLevelType w:val="hybridMultilevel"/>
    <w:tmpl w:val="567E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46831"/>
    <w:multiLevelType w:val="multilevel"/>
    <w:tmpl w:val="CFA0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0C3F6FE0"/>
    <w:multiLevelType w:val="multilevel"/>
    <w:tmpl w:val="9690BCA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>
    <w:nsid w:val="114D7AFE"/>
    <w:multiLevelType w:val="hybridMultilevel"/>
    <w:tmpl w:val="0AA49CB4"/>
    <w:lvl w:ilvl="0" w:tplc="5FE65F1C">
      <w:start w:val="1"/>
      <w:numFmt w:val="decimal"/>
      <w:lvlText w:val="%1)"/>
      <w:lvlJc w:val="left"/>
      <w:pPr>
        <w:ind w:left="89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9">
    <w:nsid w:val="11C27664"/>
    <w:multiLevelType w:val="hybridMultilevel"/>
    <w:tmpl w:val="330CD2A8"/>
    <w:lvl w:ilvl="0" w:tplc="B862399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316C651A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145B25D6"/>
    <w:multiLevelType w:val="hybridMultilevel"/>
    <w:tmpl w:val="619E631C"/>
    <w:lvl w:ilvl="0" w:tplc="14B0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D85AE2"/>
    <w:multiLevelType w:val="hybridMultilevel"/>
    <w:tmpl w:val="93049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66266F0"/>
    <w:multiLevelType w:val="hybridMultilevel"/>
    <w:tmpl w:val="AB4C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13CEE"/>
    <w:multiLevelType w:val="hybridMultilevel"/>
    <w:tmpl w:val="586A74F2"/>
    <w:lvl w:ilvl="0" w:tplc="270EA4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21081D"/>
    <w:multiLevelType w:val="hybridMultilevel"/>
    <w:tmpl w:val="8BF6FC36"/>
    <w:lvl w:ilvl="0" w:tplc="68FC1B48">
      <w:start w:val="1"/>
      <w:numFmt w:val="decimal"/>
      <w:lvlText w:val="%1)"/>
      <w:lvlJc w:val="left"/>
      <w:pPr>
        <w:ind w:left="5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5">
    <w:nsid w:val="1BDA2BDA"/>
    <w:multiLevelType w:val="hybridMultilevel"/>
    <w:tmpl w:val="2EDC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12D93"/>
    <w:multiLevelType w:val="hybridMultilevel"/>
    <w:tmpl w:val="4B00C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E11C57"/>
    <w:multiLevelType w:val="hybridMultilevel"/>
    <w:tmpl w:val="F85EF63C"/>
    <w:lvl w:ilvl="0" w:tplc="9F96B494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FBF2765"/>
    <w:multiLevelType w:val="multilevel"/>
    <w:tmpl w:val="33BC2B86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2068654F"/>
    <w:multiLevelType w:val="hybridMultilevel"/>
    <w:tmpl w:val="9558B8E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25BF5186"/>
    <w:multiLevelType w:val="hybridMultilevel"/>
    <w:tmpl w:val="8C98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E67999"/>
    <w:multiLevelType w:val="hybridMultilevel"/>
    <w:tmpl w:val="90F0BD0A"/>
    <w:lvl w:ilvl="0" w:tplc="9F96B49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79B2368"/>
    <w:multiLevelType w:val="hybridMultilevel"/>
    <w:tmpl w:val="8ACAE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6647EE"/>
    <w:multiLevelType w:val="hybridMultilevel"/>
    <w:tmpl w:val="29784F10"/>
    <w:lvl w:ilvl="0" w:tplc="A6BC29B0">
      <w:start w:val="1"/>
      <w:numFmt w:val="decimal"/>
      <w:lvlText w:val="%1)"/>
      <w:lvlJc w:val="left"/>
      <w:pPr>
        <w:ind w:left="10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4">
    <w:nsid w:val="2D665541"/>
    <w:multiLevelType w:val="hybridMultilevel"/>
    <w:tmpl w:val="CBE223B6"/>
    <w:lvl w:ilvl="0" w:tplc="06F0854A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0BE3666"/>
    <w:multiLevelType w:val="hybridMultilevel"/>
    <w:tmpl w:val="68EEDE20"/>
    <w:lvl w:ilvl="0" w:tplc="5190849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>
    <w:nsid w:val="35374638"/>
    <w:multiLevelType w:val="hybridMultilevel"/>
    <w:tmpl w:val="B5808FEE"/>
    <w:lvl w:ilvl="0" w:tplc="00948E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044902"/>
    <w:multiLevelType w:val="hybridMultilevel"/>
    <w:tmpl w:val="F7A4D2B2"/>
    <w:lvl w:ilvl="0" w:tplc="D09CA30E">
      <w:start w:val="1"/>
      <w:numFmt w:val="decimal"/>
      <w:lvlText w:val="%1)"/>
      <w:lvlJc w:val="left"/>
      <w:pPr>
        <w:ind w:left="53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8">
    <w:nsid w:val="48760B91"/>
    <w:multiLevelType w:val="hybridMultilevel"/>
    <w:tmpl w:val="8BB057DE"/>
    <w:lvl w:ilvl="0" w:tplc="9F96B494">
      <w:start w:val="1"/>
      <w:numFmt w:val="bullet"/>
      <w:lvlText w:val="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9">
    <w:nsid w:val="4B606F27"/>
    <w:multiLevelType w:val="hybridMultilevel"/>
    <w:tmpl w:val="DA56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A700F"/>
    <w:multiLevelType w:val="multilevel"/>
    <w:tmpl w:val="9B440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50F21FA5"/>
    <w:multiLevelType w:val="hybridMultilevel"/>
    <w:tmpl w:val="78EA1C18"/>
    <w:lvl w:ilvl="0" w:tplc="9F96B494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6B7CFE"/>
    <w:multiLevelType w:val="hybridMultilevel"/>
    <w:tmpl w:val="30CA08E6"/>
    <w:lvl w:ilvl="0" w:tplc="AD807F3A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4A2199A"/>
    <w:multiLevelType w:val="hybridMultilevel"/>
    <w:tmpl w:val="ABCE6FD2"/>
    <w:lvl w:ilvl="0" w:tplc="71AE7D7E">
      <w:start w:val="1"/>
      <w:numFmt w:val="decimal"/>
      <w:lvlText w:val="%1)"/>
      <w:lvlJc w:val="left"/>
      <w:pPr>
        <w:ind w:left="1637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5150D6"/>
    <w:multiLevelType w:val="hybridMultilevel"/>
    <w:tmpl w:val="F044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E5AD9"/>
    <w:multiLevelType w:val="hybridMultilevel"/>
    <w:tmpl w:val="116E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80C"/>
    <w:multiLevelType w:val="hybridMultilevel"/>
    <w:tmpl w:val="7A5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D80A3E"/>
    <w:multiLevelType w:val="hybridMultilevel"/>
    <w:tmpl w:val="50D0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2F5B84"/>
    <w:multiLevelType w:val="hybridMultilevel"/>
    <w:tmpl w:val="CF906C82"/>
    <w:lvl w:ilvl="0" w:tplc="0419000B">
      <w:start w:val="1"/>
      <w:numFmt w:val="bullet"/>
      <w:lvlText w:val=""/>
      <w:lvlJc w:val="left"/>
      <w:pPr>
        <w:ind w:left="12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39">
    <w:nsid w:val="675B5263"/>
    <w:multiLevelType w:val="hybridMultilevel"/>
    <w:tmpl w:val="D21C3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CB0C2C"/>
    <w:multiLevelType w:val="hybridMultilevel"/>
    <w:tmpl w:val="5144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423292"/>
    <w:multiLevelType w:val="hybridMultilevel"/>
    <w:tmpl w:val="5F20BD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EB863BD"/>
    <w:multiLevelType w:val="hybridMultilevel"/>
    <w:tmpl w:val="06C8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2D5720"/>
    <w:multiLevelType w:val="hybridMultilevel"/>
    <w:tmpl w:val="07C432A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5">
    <w:nsid w:val="71B468E0"/>
    <w:multiLevelType w:val="hybridMultilevel"/>
    <w:tmpl w:val="E738D7D0"/>
    <w:lvl w:ilvl="0" w:tplc="CD20E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3F3B29"/>
    <w:multiLevelType w:val="hybridMultilevel"/>
    <w:tmpl w:val="AAF855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19"/>
  </w:num>
  <w:num w:numId="4">
    <w:abstractNumId w:val="9"/>
  </w:num>
  <w:num w:numId="5">
    <w:abstractNumId w:val="0"/>
  </w:num>
  <w:num w:numId="6">
    <w:abstractNumId w:val="13"/>
  </w:num>
  <w:num w:numId="7">
    <w:abstractNumId w:val="7"/>
  </w:num>
  <w:num w:numId="8">
    <w:abstractNumId w:val="44"/>
  </w:num>
  <w:num w:numId="9">
    <w:abstractNumId w:val="32"/>
  </w:num>
  <w:num w:numId="10">
    <w:abstractNumId w:val="16"/>
  </w:num>
  <w:num w:numId="11">
    <w:abstractNumId w:val="42"/>
  </w:num>
  <w:num w:numId="12">
    <w:abstractNumId w:val="28"/>
  </w:num>
  <w:num w:numId="13">
    <w:abstractNumId w:val="21"/>
  </w:num>
  <w:num w:numId="14">
    <w:abstractNumId w:val="17"/>
  </w:num>
  <w:num w:numId="15">
    <w:abstractNumId w:val="31"/>
  </w:num>
  <w:num w:numId="16">
    <w:abstractNumId w:val="5"/>
  </w:num>
  <w:num w:numId="17">
    <w:abstractNumId w:val="43"/>
  </w:num>
  <w:num w:numId="18">
    <w:abstractNumId w:val="41"/>
  </w:num>
  <w:num w:numId="19">
    <w:abstractNumId w:val="36"/>
  </w:num>
  <w:num w:numId="20">
    <w:abstractNumId w:val="35"/>
  </w:num>
  <w:num w:numId="21">
    <w:abstractNumId w:val="37"/>
  </w:num>
  <w:num w:numId="22">
    <w:abstractNumId w:val="2"/>
  </w:num>
  <w:num w:numId="23">
    <w:abstractNumId w:val="11"/>
  </w:num>
  <w:num w:numId="24">
    <w:abstractNumId w:val="46"/>
  </w:num>
  <w:num w:numId="25">
    <w:abstractNumId w:val="39"/>
  </w:num>
  <w:num w:numId="26">
    <w:abstractNumId w:val="1"/>
  </w:num>
  <w:num w:numId="27">
    <w:abstractNumId w:val="34"/>
  </w:num>
  <w:num w:numId="28">
    <w:abstractNumId w:val="18"/>
  </w:num>
  <w:num w:numId="29">
    <w:abstractNumId w:val="4"/>
  </w:num>
  <w:num w:numId="30">
    <w:abstractNumId w:val="3"/>
  </w:num>
  <w:num w:numId="31">
    <w:abstractNumId w:val="30"/>
  </w:num>
  <w:num w:numId="32">
    <w:abstractNumId w:val="6"/>
  </w:num>
  <w:num w:numId="33">
    <w:abstractNumId w:val="40"/>
  </w:num>
  <w:num w:numId="34">
    <w:abstractNumId w:val="14"/>
  </w:num>
  <w:num w:numId="35">
    <w:abstractNumId w:val="15"/>
  </w:num>
  <w:num w:numId="36">
    <w:abstractNumId w:val="38"/>
  </w:num>
  <w:num w:numId="37">
    <w:abstractNumId w:val="8"/>
  </w:num>
  <w:num w:numId="38">
    <w:abstractNumId w:val="23"/>
  </w:num>
  <w:num w:numId="39">
    <w:abstractNumId w:val="27"/>
  </w:num>
  <w:num w:numId="40">
    <w:abstractNumId w:val="12"/>
  </w:num>
  <w:num w:numId="41">
    <w:abstractNumId w:val="25"/>
  </w:num>
  <w:num w:numId="42">
    <w:abstractNumId w:val="20"/>
  </w:num>
  <w:num w:numId="43">
    <w:abstractNumId w:val="22"/>
  </w:num>
  <w:num w:numId="44">
    <w:abstractNumId w:val="45"/>
  </w:num>
  <w:num w:numId="45">
    <w:abstractNumId w:val="10"/>
  </w:num>
  <w:num w:numId="46">
    <w:abstractNumId w:val="33"/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gutterAtTop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CE0"/>
    <w:rsid w:val="000009EA"/>
    <w:rsid w:val="00000CF4"/>
    <w:rsid w:val="00001FC3"/>
    <w:rsid w:val="000028AF"/>
    <w:rsid w:val="00002CA4"/>
    <w:rsid w:val="000040AC"/>
    <w:rsid w:val="00004A86"/>
    <w:rsid w:val="00006247"/>
    <w:rsid w:val="00007853"/>
    <w:rsid w:val="0001186D"/>
    <w:rsid w:val="00011C49"/>
    <w:rsid w:val="0001346E"/>
    <w:rsid w:val="00013C8A"/>
    <w:rsid w:val="00015E90"/>
    <w:rsid w:val="00016562"/>
    <w:rsid w:val="00016E40"/>
    <w:rsid w:val="000170C3"/>
    <w:rsid w:val="000173A9"/>
    <w:rsid w:val="00017673"/>
    <w:rsid w:val="0002106D"/>
    <w:rsid w:val="000210D4"/>
    <w:rsid w:val="000211DD"/>
    <w:rsid w:val="000216CC"/>
    <w:rsid w:val="00023984"/>
    <w:rsid w:val="00024C25"/>
    <w:rsid w:val="00026B87"/>
    <w:rsid w:val="00026C96"/>
    <w:rsid w:val="000276C5"/>
    <w:rsid w:val="000305AB"/>
    <w:rsid w:val="00031C7A"/>
    <w:rsid w:val="00032448"/>
    <w:rsid w:val="00032B3F"/>
    <w:rsid w:val="00034117"/>
    <w:rsid w:val="000348C0"/>
    <w:rsid w:val="00035770"/>
    <w:rsid w:val="000360D6"/>
    <w:rsid w:val="00036523"/>
    <w:rsid w:val="00037068"/>
    <w:rsid w:val="0003787D"/>
    <w:rsid w:val="00037D8D"/>
    <w:rsid w:val="00040998"/>
    <w:rsid w:val="00042E2B"/>
    <w:rsid w:val="00045CE7"/>
    <w:rsid w:val="00045FAC"/>
    <w:rsid w:val="0004677B"/>
    <w:rsid w:val="00046835"/>
    <w:rsid w:val="00046FAD"/>
    <w:rsid w:val="000478A8"/>
    <w:rsid w:val="0005147A"/>
    <w:rsid w:val="00052A68"/>
    <w:rsid w:val="00052BD9"/>
    <w:rsid w:val="000550DD"/>
    <w:rsid w:val="0005534C"/>
    <w:rsid w:val="000561C6"/>
    <w:rsid w:val="00060FC1"/>
    <w:rsid w:val="000617F5"/>
    <w:rsid w:val="00070DF5"/>
    <w:rsid w:val="00072402"/>
    <w:rsid w:val="0007328B"/>
    <w:rsid w:val="00073924"/>
    <w:rsid w:val="000750DB"/>
    <w:rsid w:val="00075B04"/>
    <w:rsid w:val="00075CE0"/>
    <w:rsid w:val="00077246"/>
    <w:rsid w:val="00077B6F"/>
    <w:rsid w:val="0008137B"/>
    <w:rsid w:val="00082F9E"/>
    <w:rsid w:val="00084727"/>
    <w:rsid w:val="00085DA8"/>
    <w:rsid w:val="0008672A"/>
    <w:rsid w:val="00090606"/>
    <w:rsid w:val="000914AA"/>
    <w:rsid w:val="00094085"/>
    <w:rsid w:val="0009503C"/>
    <w:rsid w:val="00095D85"/>
    <w:rsid w:val="00095DD7"/>
    <w:rsid w:val="000A0C85"/>
    <w:rsid w:val="000A1482"/>
    <w:rsid w:val="000A2D39"/>
    <w:rsid w:val="000A5611"/>
    <w:rsid w:val="000A7963"/>
    <w:rsid w:val="000B07D1"/>
    <w:rsid w:val="000B1B5F"/>
    <w:rsid w:val="000B266C"/>
    <w:rsid w:val="000B2F3B"/>
    <w:rsid w:val="000B3D17"/>
    <w:rsid w:val="000B5524"/>
    <w:rsid w:val="000B66A7"/>
    <w:rsid w:val="000B72FF"/>
    <w:rsid w:val="000B7B44"/>
    <w:rsid w:val="000C0176"/>
    <w:rsid w:val="000C1DC3"/>
    <w:rsid w:val="000C3000"/>
    <w:rsid w:val="000C3817"/>
    <w:rsid w:val="000C4D04"/>
    <w:rsid w:val="000C61E0"/>
    <w:rsid w:val="000C6991"/>
    <w:rsid w:val="000D7353"/>
    <w:rsid w:val="000D765E"/>
    <w:rsid w:val="000D7A09"/>
    <w:rsid w:val="000E0CE2"/>
    <w:rsid w:val="000E10E7"/>
    <w:rsid w:val="000E3C56"/>
    <w:rsid w:val="000E4D55"/>
    <w:rsid w:val="000E55CE"/>
    <w:rsid w:val="000E56BE"/>
    <w:rsid w:val="000E5FF5"/>
    <w:rsid w:val="000E7C01"/>
    <w:rsid w:val="000F0FD7"/>
    <w:rsid w:val="000F1462"/>
    <w:rsid w:val="000F396E"/>
    <w:rsid w:val="000F3C15"/>
    <w:rsid w:val="000F5428"/>
    <w:rsid w:val="000F5D21"/>
    <w:rsid w:val="000F77E2"/>
    <w:rsid w:val="00101CCD"/>
    <w:rsid w:val="001023D1"/>
    <w:rsid w:val="001100A2"/>
    <w:rsid w:val="00111319"/>
    <w:rsid w:val="00114A81"/>
    <w:rsid w:val="00114F8B"/>
    <w:rsid w:val="0011545A"/>
    <w:rsid w:val="001203E1"/>
    <w:rsid w:val="00120EE2"/>
    <w:rsid w:val="00123667"/>
    <w:rsid w:val="0012421A"/>
    <w:rsid w:val="00124D5D"/>
    <w:rsid w:val="00125DA7"/>
    <w:rsid w:val="00130016"/>
    <w:rsid w:val="001336CA"/>
    <w:rsid w:val="00135563"/>
    <w:rsid w:val="00135E75"/>
    <w:rsid w:val="0013725E"/>
    <w:rsid w:val="00137570"/>
    <w:rsid w:val="00137595"/>
    <w:rsid w:val="00137E39"/>
    <w:rsid w:val="0014247F"/>
    <w:rsid w:val="00142D78"/>
    <w:rsid w:val="00143042"/>
    <w:rsid w:val="0014357D"/>
    <w:rsid w:val="0014378C"/>
    <w:rsid w:val="00144067"/>
    <w:rsid w:val="001469DB"/>
    <w:rsid w:val="0014714E"/>
    <w:rsid w:val="00147326"/>
    <w:rsid w:val="00150731"/>
    <w:rsid w:val="00150F3D"/>
    <w:rsid w:val="001526AF"/>
    <w:rsid w:val="00153507"/>
    <w:rsid w:val="00153D17"/>
    <w:rsid w:val="00155396"/>
    <w:rsid w:val="00155EAD"/>
    <w:rsid w:val="00156B4E"/>
    <w:rsid w:val="001574D7"/>
    <w:rsid w:val="001574DD"/>
    <w:rsid w:val="00160746"/>
    <w:rsid w:val="001614F3"/>
    <w:rsid w:val="001617AE"/>
    <w:rsid w:val="001624F8"/>
    <w:rsid w:val="00165576"/>
    <w:rsid w:val="001676E9"/>
    <w:rsid w:val="001704F0"/>
    <w:rsid w:val="001707AA"/>
    <w:rsid w:val="0017247D"/>
    <w:rsid w:val="0017263B"/>
    <w:rsid w:val="001733DC"/>
    <w:rsid w:val="001755DF"/>
    <w:rsid w:val="00175A3F"/>
    <w:rsid w:val="0017645E"/>
    <w:rsid w:val="00176CE3"/>
    <w:rsid w:val="00176DF8"/>
    <w:rsid w:val="00177206"/>
    <w:rsid w:val="001817F5"/>
    <w:rsid w:val="00182E7E"/>
    <w:rsid w:val="0018415C"/>
    <w:rsid w:val="001853C0"/>
    <w:rsid w:val="0018648F"/>
    <w:rsid w:val="00186FAE"/>
    <w:rsid w:val="00191899"/>
    <w:rsid w:val="00191F49"/>
    <w:rsid w:val="00192095"/>
    <w:rsid w:val="00193620"/>
    <w:rsid w:val="00196C86"/>
    <w:rsid w:val="001A0BAD"/>
    <w:rsid w:val="001A135F"/>
    <w:rsid w:val="001A2BF5"/>
    <w:rsid w:val="001A3786"/>
    <w:rsid w:val="001A4B6D"/>
    <w:rsid w:val="001A626B"/>
    <w:rsid w:val="001A68EA"/>
    <w:rsid w:val="001A7398"/>
    <w:rsid w:val="001A76A4"/>
    <w:rsid w:val="001A7B11"/>
    <w:rsid w:val="001B233F"/>
    <w:rsid w:val="001B2461"/>
    <w:rsid w:val="001B5608"/>
    <w:rsid w:val="001B6F37"/>
    <w:rsid w:val="001C167F"/>
    <w:rsid w:val="001C2809"/>
    <w:rsid w:val="001C2E86"/>
    <w:rsid w:val="001C3023"/>
    <w:rsid w:val="001C377D"/>
    <w:rsid w:val="001C6450"/>
    <w:rsid w:val="001C6540"/>
    <w:rsid w:val="001D364E"/>
    <w:rsid w:val="001D49F4"/>
    <w:rsid w:val="001D5239"/>
    <w:rsid w:val="001D5611"/>
    <w:rsid w:val="001D7F4E"/>
    <w:rsid w:val="001E05B6"/>
    <w:rsid w:val="001E37D2"/>
    <w:rsid w:val="001E42C3"/>
    <w:rsid w:val="001E6A7D"/>
    <w:rsid w:val="001E6EB8"/>
    <w:rsid w:val="001E7B07"/>
    <w:rsid w:val="001E7CF9"/>
    <w:rsid w:val="001F013A"/>
    <w:rsid w:val="001F598E"/>
    <w:rsid w:val="001F68F8"/>
    <w:rsid w:val="001F779D"/>
    <w:rsid w:val="00202856"/>
    <w:rsid w:val="00203807"/>
    <w:rsid w:val="00203E75"/>
    <w:rsid w:val="00207594"/>
    <w:rsid w:val="00212986"/>
    <w:rsid w:val="002129CD"/>
    <w:rsid w:val="00212F2C"/>
    <w:rsid w:val="00213766"/>
    <w:rsid w:val="00213CD8"/>
    <w:rsid w:val="00221052"/>
    <w:rsid w:val="00221918"/>
    <w:rsid w:val="002229B8"/>
    <w:rsid w:val="00224FCC"/>
    <w:rsid w:val="0022562A"/>
    <w:rsid w:val="00226676"/>
    <w:rsid w:val="0022738D"/>
    <w:rsid w:val="002279C8"/>
    <w:rsid w:val="00227BE9"/>
    <w:rsid w:val="00230BC8"/>
    <w:rsid w:val="00232D2B"/>
    <w:rsid w:val="0023387B"/>
    <w:rsid w:val="00235564"/>
    <w:rsid w:val="00235A92"/>
    <w:rsid w:val="00235AD6"/>
    <w:rsid w:val="00236B7A"/>
    <w:rsid w:val="002372AD"/>
    <w:rsid w:val="00237FA9"/>
    <w:rsid w:val="00245646"/>
    <w:rsid w:val="002464B8"/>
    <w:rsid w:val="00246504"/>
    <w:rsid w:val="002469C6"/>
    <w:rsid w:val="00246B2B"/>
    <w:rsid w:val="00250289"/>
    <w:rsid w:val="002502A5"/>
    <w:rsid w:val="00251507"/>
    <w:rsid w:val="00251AE0"/>
    <w:rsid w:val="00253112"/>
    <w:rsid w:val="002549B0"/>
    <w:rsid w:val="00255BD6"/>
    <w:rsid w:val="002560CD"/>
    <w:rsid w:val="002565CD"/>
    <w:rsid w:val="002567B9"/>
    <w:rsid w:val="00256F32"/>
    <w:rsid w:val="0025724B"/>
    <w:rsid w:val="002610ED"/>
    <w:rsid w:val="00266ED8"/>
    <w:rsid w:val="002703B1"/>
    <w:rsid w:val="002735A4"/>
    <w:rsid w:val="00280E4D"/>
    <w:rsid w:val="00283736"/>
    <w:rsid w:val="002850CC"/>
    <w:rsid w:val="00285A3B"/>
    <w:rsid w:val="00286374"/>
    <w:rsid w:val="00290ACD"/>
    <w:rsid w:val="00291F98"/>
    <w:rsid w:val="0029400E"/>
    <w:rsid w:val="00295BF0"/>
    <w:rsid w:val="002973E7"/>
    <w:rsid w:val="002A5227"/>
    <w:rsid w:val="002A7065"/>
    <w:rsid w:val="002B1D18"/>
    <w:rsid w:val="002B56A6"/>
    <w:rsid w:val="002B5FD5"/>
    <w:rsid w:val="002C17DD"/>
    <w:rsid w:val="002C3427"/>
    <w:rsid w:val="002C3CB4"/>
    <w:rsid w:val="002C497F"/>
    <w:rsid w:val="002C49D8"/>
    <w:rsid w:val="002C4B31"/>
    <w:rsid w:val="002C4D12"/>
    <w:rsid w:val="002C5DA9"/>
    <w:rsid w:val="002C5DE1"/>
    <w:rsid w:val="002C5E4D"/>
    <w:rsid w:val="002D0F89"/>
    <w:rsid w:val="002D1E6C"/>
    <w:rsid w:val="002D4366"/>
    <w:rsid w:val="002D46C0"/>
    <w:rsid w:val="002D5009"/>
    <w:rsid w:val="002D565B"/>
    <w:rsid w:val="002D5948"/>
    <w:rsid w:val="002D5A0A"/>
    <w:rsid w:val="002D5C55"/>
    <w:rsid w:val="002D7748"/>
    <w:rsid w:val="002E0459"/>
    <w:rsid w:val="002E09A3"/>
    <w:rsid w:val="002E133C"/>
    <w:rsid w:val="002E13DD"/>
    <w:rsid w:val="002E258B"/>
    <w:rsid w:val="002E2A36"/>
    <w:rsid w:val="002E47C7"/>
    <w:rsid w:val="002E60D2"/>
    <w:rsid w:val="002E635E"/>
    <w:rsid w:val="002F024F"/>
    <w:rsid w:val="002F02F6"/>
    <w:rsid w:val="002F0B79"/>
    <w:rsid w:val="002F6EB3"/>
    <w:rsid w:val="002F7F8F"/>
    <w:rsid w:val="00300777"/>
    <w:rsid w:val="00300900"/>
    <w:rsid w:val="0030237C"/>
    <w:rsid w:val="00302699"/>
    <w:rsid w:val="00303CCE"/>
    <w:rsid w:val="00304787"/>
    <w:rsid w:val="00304B3A"/>
    <w:rsid w:val="00306B79"/>
    <w:rsid w:val="00307493"/>
    <w:rsid w:val="00310265"/>
    <w:rsid w:val="00313175"/>
    <w:rsid w:val="00313D63"/>
    <w:rsid w:val="00314F65"/>
    <w:rsid w:val="00315704"/>
    <w:rsid w:val="003158B8"/>
    <w:rsid w:val="00315A9C"/>
    <w:rsid w:val="00317586"/>
    <w:rsid w:val="00320807"/>
    <w:rsid w:val="0032204C"/>
    <w:rsid w:val="00322383"/>
    <w:rsid w:val="00324422"/>
    <w:rsid w:val="00326CAB"/>
    <w:rsid w:val="00327C0C"/>
    <w:rsid w:val="003306EE"/>
    <w:rsid w:val="00331C2D"/>
    <w:rsid w:val="003321A4"/>
    <w:rsid w:val="0033588B"/>
    <w:rsid w:val="00335CE2"/>
    <w:rsid w:val="003363C5"/>
    <w:rsid w:val="0034194B"/>
    <w:rsid w:val="00342FE1"/>
    <w:rsid w:val="00347489"/>
    <w:rsid w:val="00351FC1"/>
    <w:rsid w:val="00352DE1"/>
    <w:rsid w:val="00353303"/>
    <w:rsid w:val="003543E9"/>
    <w:rsid w:val="00354484"/>
    <w:rsid w:val="00355248"/>
    <w:rsid w:val="0035570B"/>
    <w:rsid w:val="0035591E"/>
    <w:rsid w:val="003568DA"/>
    <w:rsid w:val="0036052C"/>
    <w:rsid w:val="003605B1"/>
    <w:rsid w:val="00362015"/>
    <w:rsid w:val="00362222"/>
    <w:rsid w:val="0036256F"/>
    <w:rsid w:val="00362828"/>
    <w:rsid w:val="0036518A"/>
    <w:rsid w:val="00365B35"/>
    <w:rsid w:val="00367693"/>
    <w:rsid w:val="00371D8B"/>
    <w:rsid w:val="00372D90"/>
    <w:rsid w:val="00373BDA"/>
    <w:rsid w:val="003807E7"/>
    <w:rsid w:val="003812BC"/>
    <w:rsid w:val="00382D07"/>
    <w:rsid w:val="00383C52"/>
    <w:rsid w:val="003852B4"/>
    <w:rsid w:val="00386799"/>
    <w:rsid w:val="00386F96"/>
    <w:rsid w:val="003874F3"/>
    <w:rsid w:val="00390051"/>
    <w:rsid w:val="00390C69"/>
    <w:rsid w:val="003914B3"/>
    <w:rsid w:val="00393390"/>
    <w:rsid w:val="0039505B"/>
    <w:rsid w:val="00396871"/>
    <w:rsid w:val="003976CE"/>
    <w:rsid w:val="00397C63"/>
    <w:rsid w:val="00397F7D"/>
    <w:rsid w:val="003A1737"/>
    <w:rsid w:val="003A29FD"/>
    <w:rsid w:val="003A4AE6"/>
    <w:rsid w:val="003A68F5"/>
    <w:rsid w:val="003A7108"/>
    <w:rsid w:val="003A7AD5"/>
    <w:rsid w:val="003B04ED"/>
    <w:rsid w:val="003B0C74"/>
    <w:rsid w:val="003B596B"/>
    <w:rsid w:val="003B6769"/>
    <w:rsid w:val="003C1BB4"/>
    <w:rsid w:val="003C73C7"/>
    <w:rsid w:val="003D263E"/>
    <w:rsid w:val="003D6BC3"/>
    <w:rsid w:val="003E2B65"/>
    <w:rsid w:val="003E2B8F"/>
    <w:rsid w:val="003E2D4B"/>
    <w:rsid w:val="003E4516"/>
    <w:rsid w:val="003E63AF"/>
    <w:rsid w:val="003E706B"/>
    <w:rsid w:val="003E7AE0"/>
    <w:rsid w:val="003F0914"/>
    <w:rsid w:val="003F322A"/>
    <w:rsid w:val="003F439C"/>
    <w:rsid w:val="003F5FA6"/>
    <w:rsid w:val="004027D6"/>
    <w:rsid w:val="00403D81"/>
    <w:rsid w:val="00404A4C"/>
    <w:rsid w:val="00404CEB"/>
    <w:rsid w:val="00404FC9"/>
    <w:rsid w:val="004057A7"/>
    <w:rsid w:val="004121C4"/>
    <w:rsid w:val="004123F0"/>
    <w:rsid w:val="00412960"/>
    <w:rsid w:val="00412EC3"/>
    <w:rsid w:val="0041430B"/>
    <w:rsid w:val="00416B2A"/>
    <w:rsid w:val="0041718F"/>
    <w:rsid w:val="004173B8"/>
    <w:rsid w:val="004174DE"/>
    <w:rsid w:val="004176DC"/>
    <w:rsid w:val="00417E52"/>
    <w:rsid w:val="00420787"/>
    <w:rsid w:val="00423931"/>
    <w:rsid w:val="00427274"/>
    <w:rsid w:val="00430946"/>
    <w:rsid w:val="00430E7C"/>
    <w:rsid w:val="004311E0"/>
    <w:rsid w:val="00432CB0"/>
    <w:rsid w:val="00433435"/>
    <w:rsid w:val="00433707"/>
    <w:rsid w:val="0043636D"/>
    <w:rsid w:val="0044159F"/>
    <w:rsid w:val="00442A96"/>
    <w:rsid w:val="00443FC0"/>
    <w:rsid w:val="00444107"/>
    <w:rsid w:val="004454B7"/>
    <w:rsid w:val="0044592D"/>
    <w:rsid w:val="00445ED4"/>
    <w:rsid w:val="0044755C"/>
    <w:rsid w:val="00447C17"/>
    <w:rsid w:val="004543E3"/>
    <w:rsid w:val="00454CEE"/>
    <w:rsid w:val="0046038D"/>
    <w:rsid w:val="0046198B"/>
    <w:rsid w:val="004620B2"/>
    <w:rsid w:val="00463C87"/>
    <w:rsid w:val="00463E32"/>
    <w:rsid w:val="004654AB"/>
    <w:rsid w:val="00466F2E"/>
    <w:rsid w:val="004670B0"/>
    <w:rsid w:val="00467A8F"/>
    <w:rsid w:val="00470215"/>
    <w:rsid w:val="00473C5C"/>
    <w:rsid w:val="00474F5C"/>
    <w:rsid w:val="00474FAB"/>
    <w:rsid w:val="004763B6"/>
    <w:rsid w:val="00480561"/>
    <w:rsid w:val="00480661"/>
    <w:rsid w:val="00480E11"/>
    <w:rsid w:val="00481A8A"/>
    <w:rsid w:val="00482340"/>
    <w:rsid w:val="00482BA3"/>
    <w:rsid w:val="00483B94"/>
    <w:rsid w:val="00483FA0"/>
    <w:rsid w:val="00484463"/>
    <w:rsid w:val="00484B15"/>
    <w:rsid w:val="00487F37"/>
    <w:rsid w:val="00491890"/>
    <w:rsid w:val="00494CA7"/>
    <w:rsid w:val="00496FDB"/>
    <w:rsid w:val="004A01D0"/>
    <w:rsid w:val="004A0FA2"/>
    <w:rsid w:val="004A108B"/>
    <w:rsid w:val="004A228A"/>
    <w:rsid w:val="004A22A8"/>
    <w:rsid w:val="004A4B59"/>
    <w:rsid w:val="004B0D6E"/>
    <w:rsid w:val="004B16E4"/>
    <w:rsid w:val="004B1800"/>
    <w:rsid w:val="004B1F07"/>
    <w:rsid w:val="004B20A2"/>
    <w:rsid w:val="004B30B5"/>
    <w:rsid w:val="004B44A6"/>
    <w:rsid w:val="004B56DE"/>
    <w:rsid w:val="004B5A53"/>
    <w:rsid w:val="004B6EA3"/>
    <w:rsid w:val="004B7AEF"/>
    <w:rsid w:val="004C17AA"/>
    <w:rsid w:val="004C2506"/>
    <w:rsid w:val="004C3BC2"/>
    <w:rsid w:val="004C3F56"/>
    <w:rsid w:val="004C74E7"/>
    <w:rsid w:val="004D0C44"/>
    <w:rsid w:val="004D1B9A"/>
    <w:rsid w:val="004D23A2"/>
    <w:rsid w:val="004D33A6"/>
    <w:rsid w:val="004D6DD3"/>
    <w:rsid w:val="004D782D"/>
    <w:rsid w:val="004E0449"/>
    <w:rsid w:val="004E1000"/>
    <w:rsid w:val="004E1F27"/>
    <w:rsid w:val="004E2FB8"/>
    <w:rsid w:val="004E3150"/>
    <w:rsid w:val="004E4D19"/>
    <w:rsid w:val="004E605E"/>
    <w:rsid w:val="004E7DF1"/>
    <w:rsid w:val="004F0E8F"/>
    <w:rsid w:val="004F40BF"/>
    <w:rsid w:val="004F41B7"/>
    <w:rsid w:val="004F4E67"/>
    <w:rsid w:val="004F6F05"/>
    <w:rsid w:val="004F74DF"/>
    <w:rsid w:val="00500597"/>
    <w:rsid w:val="00501EF8"/>
    <w:rsid w:val="0050229D"/>
    <w:rsid w:val="0050260A"/>
    <w:rsid w:val="00502624"/>
    <w:rsid w:val="00502B62"/>
    <w:rsid w:val="00502ED2"/>
    <w:rsid w:val="00503282"/>
    <w:rsid w:val="0050680A"/>
    <w:rsid w:val="005115A6"/>
    <w:rsid w:val="0051179E"/>
    <w:rsid w:val="00512A5C"/>
    <w:rsid w:val="005142C3"/>
    <w:rsid w:val="0051595E"/>
    <w:rsid w:val="00516766"/>
    <w:rsid w:val="00517867"/>
    <w:rsid w:val="00520F80"/>
    <w:rsid w:val="00523A0B"/>
    <w:rsid w:val="00523FF4"/>
    <w:rsid w:val="00525E98"/>
    <w:rsid w:val="00530592"/>
    <w:rsid w:val="005319C6"/>
    <w:rsid w:val="00533857"/>
    <w:rsid w:val="00534CC4"/>
    <w:rsid w:val="005357AC"/>
    <w:rsid w:val="0054261F"/>
    <w:rsid w:val="00542F92"/>
    <w:rsid w:val="00543D1A"/>
    <w:rsid w:val="005505E3"/>
    <w:rsid w:val="00551260"/>
    <w:rsid w:val="00551F9B"/>
    <w:rsid w:val="005541A1"/>
    <w:rsid w:val="0055472F"/>
    <w:rsid w:val="00554B82"/>
    <w:rsid w:val="00555595"/>
    <w:rsid w:val="00556153"/>
    <w:rsid w:val="005562C9"/>
    <w:rsid w:val="00556319"/>
    <w:rsid w:val="00565077"/>
    <w:rsid w:val="00565728"/>
    <w:rsid w:val="00566CC9"/>
    <w:rsid w:val="00567251"/>
    <w:rsid w:val="0057127C"/>
    <w:rsid w:val="00572192"/>
    <w:rsid w:val="005729A3"/>
    <w:rsid w:val="00572F89"/>
    <w:rsid w:val="00572FE3"/>
    <w:rsid w:val="005731C2"/>
    <w:rsid w:val="005768CE"/>
    <w:rsid w:val="005768E6"/>
    <w:rsid w:val="0057739F"/>
    <w:rsid w:val="0057765F"/>
    <w:rsid w:val="005779D1"/>
    <w:rsid w:val="005802DD"/>
    <w:rsid w:val="00580B44"/>
    <w:rsid w:val="00582A1B"/>
    <w:rsid w:val="00583183"/>
    <w:rsid w:val="0058487F"/>
    <w:rsid w:val="005850E0"/>
    <w:rsid w:val="00586355"/>
    <w:rsid w:val="00586D2A"/>
    <w:rsid w:val="005923CB"/>
    <w:rsid w:val="00595ADB"/>
    <w:rsid w:val="005A0BAE"/>
    <w:rsid w:val="005A1C87"/>
    <w:rsid w:val="005A1E58"/>
    <w:rsid w:val="005A1F07"/>
    <w:rsid w:val="005A2BC3"/>
    <w:rsid w:val="005A312D"/>
    <w:rsid w:val="005A3C5B"/>
    <w:rsid w:val="005A524C"/>
    <w:rsid w:val="005A78B7"/>
    <w:rsid w:val="005B075D"/>
    <w:rsid w:val="005B24F6"/>
    <w:rsid w:val="005B431A"/>
    <w:rsid w:val="005C0F20"/>
    <w:rsid w:val="005C127D"/>
    <w:rsid w:val="005C320D"/>
    <w:rsid w:val="005C34D9"/>
    <w:rsid w:val="005C39CB"/>
    <w:rsid w:val="005C3E4E"/>
    <w:rsid w:val="005C4548"/>
    <w:rsid w:val="005C46B9"/>
    <w:rsid w:val="005C65ED"/>
    <w:rsid w:val="005C6FF9"/>
    <w:rsid w:val="005D12BE"/>
    <w:rsid w:val="005D2DF5"/>
    <w:rsid w:val="005D61EA"/>
    <w:rsid w:val="005E1624"/>
    <w:rsid w:val="005E1FF5"/>
    <w:rsid w:val="005E3CEB"/>
    <w:rsid w:val="005E5DEB"/>
    <w:rsid w:val="005F0D03"/>
    <w:rsid w:val="005F1999"/>
    <w:rsid w:val="005F2B04"/>
    <w:rsid w:val="005F3098"/>
    <w:rsid w:val="005F6AF5"/>
    <w:rsid w:val="00601679"/>
    <w:rsid w:val="00602E93"/>
    <w:rsid w:val="00605DA8"/>
    <w:rsid w:val="00606A12"/>
    <w:rsid w:val="006074B9"/>
    <w:rsid w:val="006107D7"/>
    <w:rsid w:val="00610911"/>
    <w:rsid w:val="00610A65"/>
    <w:rsid w:val="0061296A"/>
    <w:rsid w:val="00613AF5"/>
    <w:rsid w:val="00615A2D"/>
    <w:rsid w:val="00621A93"/>
    <w:rsid w:val="0062337C"/>
    <w:rsid w:val="00623529"/>
    <w:rsid w:val="006241A0"/>
    <w:rsid w:val="00626A43"/>
    <w:rsid w:val="00627704"/>
    <w:rsid w:val="006300F6"/>
    <w:rsid w:val="00630455"/>
    <w:rsid w:val="0063090F"/>
    <w:rsid w:val="00633410"/>
    <w:rsid w:val="006338FC"/>
    <w:rsid w:val="00633BD9"/>
    <w:rsid w:val="00633EC4"/>
    <w:rsid w:val="00634918"/>
    <w:rsid w:val="0063563F"/>
    <w:rsid w:val="00640281"/>
    <w:rsid w:val="006408A6"/>
    <w:rsid w:val="00640ADB"/>
    <w:rsid w:val="00641175"/>
    <w:rsid w:val="00641B23"/>
    <w:rsid w:val="006442F9"/>
    <w:rsid w:val="006449C0"/>
    <w:rsid w:val="00647553"/>
    <w:rsid w:val="00653B36"/>
    <w:rsid w:val="006541D0"/>
    <w:rsid w:val="006543B1"/>
    <w:rsid w:val="00654E17"/>
    <w:rsid w:val="00655EFB"/>
    <w:rsid w:val="00657A22"/>
    <w:rsid w:val="00661161"/>
    <w:rsid w:val="00662C37"/>
    <w:rsid w:val="006636FF"/>
    <w:rsid w:val="00664D64"/>
    <w:rsid w:val="00666F37"/>
    <w:rsid w:val="006720D5"/>
    <w:rsid w:val="00672E88"/>
    <w:rsid w:val="0067358F"/>
    <w:rsid w:val="0067374F"/>
    <w:rsid w:val="00673C81"/>
    <w:rsid w:val="00674ACD"/>
    <w:rsid w:val="006770A6"/>
    <w:rsid w:val="00683634"/>
    <w:rsid w:val="00685E28"/>
    <w:rsid w:val="00690A3C"/>
    <w:rsid w:val="00690F56"/>
    <w:rsid w:val="00692F39"/>
    <w:rsid w:val="0069370A"/>
    <w:rsid w:val="00693AEC"/>
    <w:rsid w:val="00693D74"/>
    <w:rsid w:val="0069556B"/>
    <w:rsid w:val="00695647"/>
    <w:rsid w:val="00695A83"/>
    <w:rsid w:val="00696D35"/>
    <w:rsid w:val="00697427"/>
    <w:rsid w:val="006977BA"/>
    <w:rsid w:val="006A18CA"/>
    <w:rsid w:val="006A216D"/>
    <w:rsid w:val="006A3857"/>
    <w:rsid w:val="006A5F72"/>
    <w:rsid w:val="006A7FAF"/>
    <w:rsid w:val="006B17C6"/>
    <w:rsid w:val="006B1BB0"/>
    <w:rsid w:val="006B1E5E"/>
    <w:rsid w:val="006B4646"/>
    <w:rsid w:val="006B4730"/>
    <w:rsid w:val="006B4E71"/>
    <w:rsid w:val="006B74CA"/>
    <w:rsid w:val="006B794F"/>
    <w:rsid w:val="006C0101"/>
    <w:rsid w:val="006C0C21"/>
    <w:rsid w:val="006C33FB"/>
    <w:rsid w:val="006C4C84"/>
    <w:rsid w:val="006C4F5F"/>
    <w:rsid w:val="006C5084"/>
    <w:rsid w:val="006C513F"/>
    <w:rsid w:val="006C7CB6"/>
    <w:rsid w:val="006D102F"/>
    <w:rsid w:val="006D1740"/>
    <w:rsid w:val="006D199A"/>
    <w:rsid w:val="006D1FA6"/>
    <w:rsid w:val="006D287B"/>
    <w:rsid w:val="006D2D46"/>
    <w:rsid w:val="006D6C30"/>
    <w:rsid w:val="006E0059"/>
    <w:rsid w:val="006E0DBC"/>
    <w:rsid w:val="006E1387"/>
    <w:rsid w:val="006E31A1"/>
    <w:rsid w:val="006E3316"/>
    <w:rsid w:val="006E3ECB"/>
    <w:rsid w:val="006E45BB"/>
    <w:rsid w:val="006E56AB"/>
    <w:rsid w:val="006E6073"/>
    <w:rsid w:val="006E74D0"/>
    <w:rsid w:val="006F38B4"/>
    <w:rsid w:val="006F4672"/>
    <w:rsid w:val="006F47BD"/>
    <w:rsid w:val="006F527E"/>
    <w:rsid w:val="006F53EB"/>
    <w:rsid w:val="006F59FD"/>
    <w:rsid w:val="007005D0"/>
    <w:rsid w:val="00702164"/>
    <w:rsid w:val="00702868"/>
    <w:rsid w:val="007029E6"/>
    <w:rsid w:val="0070353F"/>
    <w:rsid w:val="00703EB8"/>
    <w:rsid w:val="00704E6C"/>
    <w:rsid w:val="0071001B"/>
    <w:rsid w:val="007149A1"/>
    <w:rsid w:val="0071515E"/>
    <w:rsid w:val="00717623"/>
    <w:rsid w:val="00717BC1"/>
    <w:rsid w:val="00720A85"/>
    <w:rsid w:val="00723544"/>
    <w:rsid w:val="00725548"/>
    <w:rsid w:val="007262C3"/>
    <w:rsid w:val="0072632A"/>
    <w:rsid w:val="00726D08"/>
    <w:rsid w:val="00726FFC"/>
    <w:rsid w:val="0073018D"/>
    <w:rsid w:val="007305B8"/>
    <w:rsid w:val="00730FEE"/>
    <w:rsid w:val="0073380E"/>
    <w:rsid w:val="00735076"/>
    <w:rsid w:val="00735335"/>
    <w:rsid w:val="00736E77"/>
    <w:rsid w:val="00740F72"/>
    <w:rsid w:val="007418DA"/>
    <w:rsid w:val="0074441C"/>
    <w:rsid w:val="00746067"/>
    <w:rsid w:val="0074640D"/>
    <w:rsid w:val="00747908"/>
    <w:rsid w:val="00747B16"/>
    <w:rsid w:val="00752E46"/>
    <w:rsid w:val="00753FC1"/>
    <w:rsid w:val="007551E1"/>
    <w:rsid w:val="00760267"/>
    <w:rsid w:val="00760A51"/>
    <w:rsid w:val="00761007"/>
    <w:rsid w:val="007615B6"/>
    <w:rsid w:val="00762420"/>
    <w:rsid w:val="00767E56"/>
    <w:rsid w:val="00770DE1"/>
    <w:rsid w:val="00771958"/>
    <w:rsid w:val="00771EAA"/>
    <w:rsid w:val="0077262F"/>
    <w:rsid w:val="00773FA4"/>
    <w:rsid w:val="00775ECC"/>
    <w:rsid w:val="00775FD7"/>
    <w:rsid w:val="0077732A"/>
    <w:rsid w:val="00780FFE"/>
    <w:rsid w:val="00781DFD"/>
    <w:rsid w:val="007820D4"/>
    <w:rsid w:val="00782601"/>
    <w:rsid w:val="007852B4"/>
    <w:rsid w:val="0078741E"/>
    <w:rsid w:val="007900A8"/>
    <w:rsid w:val="00790716"/>
    <w:rsid w:val="007921B1"/>
    <w:rsid w:val="007926E4"/>
    <w:rsid w:val="00792B64"/>
    <w:rsid w:val="00793449"/>
    <w:rsid w:val="00793706"/>
    <w:rsid w:val="007948A6"/>
    <w:rsid w:val="00794BE5"/>
    <w:rsid w:val="00795328"/>
    <w:rsid w:val="00796718"/>
    <w:rsid w:val="00797E07"/>
    <w:rsid w:val="007A0A5B"/>
    <w:rsid w:val="007A0C04"/>
    <w:rsid w:val="007A37D5"/>
    <w:rsid w:val="007A4567"/>
    <w:rsid w:val="007A4568"/>
    <w:rsid w:val="007A7E81"/>
    <w:rsid w:val="007B101B"/>
    <w:rsid w:val="007B252C"/>
    <w:rsid w:val="007B4CAC"/>
    <w:rsid w:val="007B57E2"/>
    <w:rsid w:val="007C173C"/>
    <w:rsid w:val="007C5E07"/>
    <w:rsid w:val="007C7354"/>
    <w:rsid w:val="007D2277"/>
    <w:rsid w:val="007D397A"/>
    <w:rsid w:val="007D64D9"/>
    <w:rsid w:val="007E053C"/>
    <w:rsid w:val="007E10FA"/>
    <w:rsid w:val="007E226C"/>
    <w:rsid w:val="007E22CC"/>
    <w:rsid w:val="007E3568"/>
    <w:rsid w:val="007E58B0"/>
    <w:rsid w:val="007E6F60"/>
    <w:rsid w:val="007F248E"/>
    <w:rsid w:val="007F359A"/>
    <w:rsid w:val="007F4019"/>
    <w:rsid w:val="007F4ABA"/>
    <w:rsid w:val="007F5343"/>
    <w:rsid w:val="007F5B9F"/>
    <w:rsid w:val="007F5D1E"/>
    <w:rsid w:val="007F6E4B"/>
    <w:rsid w:val="00800C89"/>
    <w:rsid w:val="00801071"/>
    <w:rsid w:val="008016E2"/>
    <w:rsid w:val="00803EA5"/>
    <w:rsid w:val="0080438A"/>
    <w:rsid w:val="00805A59"/>
    <w:rsid w:val="008064CF"/>
    <w:rsid w:val="0080785C"/>
    <w:rsid w:val="0080798E"/>
    <w:rsid w:val="00810534"/>
    <w:rsid w:val="008106FD"/>
    <w:rsid w:val="00810863"/>
    <w:rsid w:val="0081157A"/>
    <w:rsid w:val="00811C44"/>
    <w:rsid w:val="00813055"/>
    <w:rsid w:val="00814406"/>
    <w:rsid w:val="00816A83"/>
    <w:rsid w:val="008206FE"/>
    <w:rsid w:val="00820C2C"/>
    <w:rsid w:val="008245E9"/>
    <w:rsid w:val="00825718"/>
    <w:rsid w:val="00826225"/>
    <w:rsid w:val="00827065"/>
    <w:rsid w:val="00832599"/>
    <w:rsid w:val="00834E1D"/>
    <w:rsid w:val="008363EC"/>
    <w:rsid w:val="00836817"/>
    <w:rsid w:val="008419BC"/>
    <w:rsid w:val="0084309B"/>
    <w:rsid w:val="0084667B"/>
    <w:rsid w:val="008468FD"/>
    <w:rsid w:val="00846995"/>
    <w:rsid w:val="0084713D"/>
    <w:rsid w:val="00847163"/>
    <w:rsid w:val="00850310"/>
    <w:rsid w:val="008520AC"/>
    <w:rsid w:val="0085237C"/>
    <w:rsid w:val="00852561"/>
    <w:rsid w:val="00853A41"/>
    <w:rsid w:val="00854237"/>
    <w:rsid w:val="00854663"/>
    <w:rsid w:val="0085515C"/>
    <w:rsid w:val="00855DAB"/>
    <w:rsid w:val="00856633"/>
    <w:rsid w:val="00857133"/>
    <w:rsid w:val="00857532"/>
    <w:rsid w:val="0086077D"/>
    <w:rsid w:val="008623ED"/>
    <w:rsid w:val="00862400"/>
    <w:rsid w:val="00862AB4"/>
    <w:rsid w:val="008634CC"/>
    <w:rsid w:val="008666D8"/>
    <w:rsid w:val="008670FE"/>
    <w:rsid w:val="008679F5"/>
    <w:rsid w:val="00867C83"/>
    <w:rsid w:val="008710B0"/>
    <w:rsid w:val="00871297"/>
    <w:rsid w:val="008713FC"/>
    <w:rsid w:val="008714F5"/>
    <w:rsid w:val="00873E50"/>
    <w:rsid w:val="00874FE0"/>
    <w:rsid w:val="0087581E"/>
    <w:rsid w:val="00882196"/>
    <w:rsid w:val="008831FE"/>
    <w:rsid w:val="008853B3"/>
    <w:rsid w:val="008858B5"/>
    <w:rsid w:val="0089033E"/>
    <w:rsid w:val="00890BBC"/>
    <w:rsid w:val="00893B25"/>
    <w:rsid w:val="008963EE"/>
    <w:rsid w:val="00896D2A"/>
    <w:rsid w:val="00897FA6"/>
    <w:rsid w:val="008A2D6F"/>
    <w:rsid w:val="008A3C1A"/>
    <w:rsid w:val="008A59D7"/>
    <w:rsid w:val="008A5C91"/>
    <w:rsid w:val="008A7259"/>
    <w:rsid w:val="008B013B"/>
    <w:rsid w:val="008B097A"/>
    <w:rsid w:val="008B4347"/>
    <w:rsid w:val="008B4909"/>
    <w:rsid w:val="008B4F51"/>
    <w:rsid w:val="008B533A"/>
    <w:rsid w:val="008B6367"/>
    <w:rsid w:val="008B69EE"/>
    <w:rsid w:val="008B6A91"/>
    <w:rsid w:val="008C0A73"/>
    <w:rsid w:val="008C14FC"/>
    <w:rsid w:val="008C1EB3"/>
    <w:rsid w:val="008C275D"/>
    <w:rsid w:val="008C336B"/>
    <w:rsid w:val="008C51C8"/>
    <w:rsid w:val="008C53C4"/>
    <w:rsid w:val="008C565B"/>
    <w:rsid w:val="008D018B"/>
    <w:rsid w:val="008D245C"/>
    <w:rsid w:val="008D2A09"/>
    <w:rsid w:val="008D4482"/>
    <w:rsid w:val="008D5113"/>
    <w:rsid w:val="008D5DDF"/>
    <w:rsid w:val="008D5FD1"/>
    <w:rsid w:val="008D6408"/>
    <w:rsid w:val="008D65CA"/>
    <w:rsid w:val="008D6D5B"/>
    <w:rsid w:val="008E02BA"/>
    <w:rsid w:val="008E0B89"/>
    <w:rsid w:val="008E1BFA"/>
    <w:rsid w:val="008E3A56"/>
    <w:rsid w:val="008E5138"/>
    <w:rsid w:val="008E5D00"/>
    <w:rsid w:val="008E63D5"/>
    <w:rsid w:val="008E6F0F"/>
    <w:rsid w:val="008F41E4"/>
    <w:rsid w:val="008F4F3B"/>
    <w:rsid w:val="008F58D2"/>
    <w:rsid w:val="0090388C"/>
    <w:rsid w:val="00906E1E"/>
    <w:rsid w:val="00911062"/>
    <w:rsid w:val="0091335F"/>
    <w:rsid w:val="00915516"/>
    <w:rsid w:val="009159B9"/>
    <w:rsid w:val="00915F06"/>
    <w:rsid w:val="009168BD"/>
    <w:rsid w:val="00920AF4"/>
    <w:rsid w:val="0092217D"/>
    <w:rsid w:val="00923854"/>
    <w:rsid w:val="00931C76"/>
    <w:rsid w:val="0093486C"/>
    <w:rsid w:val="00934FF9"/>
    <w:rsid w:val="009368DB"/>
    <w:rsid w:val="009374A9"/>
    <w:rsid w:val="00941781"/>
    <w:rsid w:val="0094218D"/>
    <w:rsid w:val="009423B6"/>
    <w:rsid w:val="00943A82"/>
    <w:rsid w:val="00950535"/>
    <w:rsid w:val="009508C1"/>
    <w:rsid w:val="00950CEF"/>
    <w:rsid w:val="009515FF"/>
    <w:rsid w:val="0095316D"/>
    <w:rsid w:val="00954BF3"/>
    <w:rsid w:val="00955075"/>
    <w:rsid w:val="00961F11"/>
    <w:rsid w:val="00962EA2"/>
    <w:rsid w:val="00966FEB"/>
    <w:rsid w:val="009674DB"/>
    <w:rsid w:val="00967B94"/>
    <w:rsid w:val="00972325"/>
    <w:rsid w:val="009733BE"/>
    <w:rsid w:val="0098031A"/>
    <w:rsid w:val="009824FD"/>
    <w:rsid w:val="00984ECA"/>
    <w:rsid w:val="00985F1C"/>
    <w:rsid w:val="00987B07"/>
    <w:rsid w:val="00987CC9"/>
    <w:rsid w:val="009920A7"/>
    <w:rsid w:val="00993FAE"/>
    <w:rsid w:val="009955A2"/>
    <w:rsid w:val="00997EA5"/>
    <w:rsid w:val="009A0A20"/>
    <w:rsid w:val="009A3326"/>
    <w:rsid w:val="009A3462"/>
    <w:rsid w:val="009A5498"/>
    <w:rsid w:val="009A5CDE"/>
    <w:rsid w:val="009A6F40"/>
    <w:rsid w:val="009A7963"/>
    <w:rsid w:val="009A7CD2"/>
    <w:rsid w:val="009B0AE6"/>
    <w:rsid w:val="009B42C6"/>
    <w:rsid w:val="009B43B4"/>
    <w:rsid w:val="009B7494"/>
    <w:rsid w:val="009C06CA"/>
    <w:rsid w:val="009C1268"/>
    <w:rsid w:val="009C2045"/>
    <w:rsid w:val="009C3138"/>
    <w:rsid w:val="009C3C7F"/>
    <w:rsid w:val="009C4E8B"/>
    <w:rsid w:val="009C5E32"/>
    <w:rsid w:val="009C76FE"/>
    <w:rsid w:val="009D11E1"/>
    <w:rsid w:val="009D5665"/>
    <w:rsid w:val="009D654D"/>
    <w:rsid w:val="009D66ED"/>
    <w:rsid w:val="009D6700"/>
    <w:rsid w:val="009D7704"/>
    <w:rsid w:val="009E1E11"/>
    <w:rsid w:val="009E20E6"/>
    <w:rsid w:val="009E24FC"/>
    <w:rsid w:val="009E2E40"/>
    <w:rsid w:val="009E2EA4"/>
    <w:rsid w:val="009E7000"/>
    <w:rsid w:val="009F0012"/>
    <w:rsid w:val="009F0BDF"/>
    <w:rsid w:val="009F0D7C"/>
    <w:rsid w:val="009F50B4"/>
    <w:rsid w:val="009F56E0"/>
    <w:rsid w:val="00A02249"/>
    <w:rsid w:val="00A0227F"/>
    <w:rsid w:val="00A0308D"/>
    <w:rsid w:val="00A04621"/>
    <w:rsid w:val="00A05845"/>
    <w:rsid w:val="00A06F67"/>
    <w:rsid w:val="00A07727"/>
    <w:rsid w:val="00A1010C"/>
    <w:rsid w:val="00A114D9"/>
    <w:rsid w:val="00A135DC"/>
    <w:rsid w:val="00A1528A"/>
    <w:rsid w:val="00A1570B"/>
    <w:rsid w:val="00A17583"/>
    <w:rsid w:val="00A20072"/>
    <w:rsid w:val="00A215CF"/>
    <w:rsid w:val="00A2189F"/>
    <w:rsid w:val="00A2223E"/>
    <w:rsid w:val="00A24AD4"/>
    <w:rsid w:val="00A24BF4"/>
    <w:rsid w:val="00A2635D"/>
    <w:rsid w:val="00A278A4"/>
    <w:rsid w:val="00A302B9"/>
    <w:rsid w:val="00A318C9"/>
    <w:rsid w:val="00A31A29"/>
    <w:rsid w:val="00A31BC3"/>
    <w:rsid w:val="00A321CA"/>
    <w:rsid w:val="00A35DD9"/>
    <w:rsid w:val="00A362AD"/>
    <w:rsid w:val="00A37861"/>
    <w:rsid w:val="00A37A56"/>
    <w:rsid w:val="00A41D27"/>
    <w:rsid w:val="00A43C54"/>
    <w:rsid w:val="00A44472"/>
    <w:rsid w:val="00A459E8"/>
    <w:rsid w:val="00A45DE1"/>
    <w:rsid w:val="00A45E11"/>
    <w:rsid w:val="00A50E3A"/>
    <w:rsid w:val="00A51E21"/>
    <w:rsid w:val="00A53430"/>
    <w:rsid w:val="00A54425"/>
    <w:rsid w:val="00A56041"/>
    <w:rsid w:val="00A570B0"/>
    <w:rsid w:val="00A57188"/>
    <w:rsid w:val="00A5787F"/>
    <w:rsid w:val="00A57E34"/>
    <w:rsid w:val="00A600FA"/>
    <w:rsid w:val="00A60F51"/>
    <w:rsid w:val="00A62729"/>
    <w:rsid w:val="00A62F00"/>
    <w:rsid w:val="00A63C8C"/>
    <w:rsid w:val="00A64A07"/>
    <w:rsid w:val="00A65053"/>
    <w:rsid w:val="00A66A77"/>
    <w:rsid w:val="00A67F5B"/>
    <w:rsid w:val="00A712AC"/>
    <w:rsid w:val="00A71737"/>
    <w:rsid w:val="00A83AAC"/>
    <w:rsid w:val="00A84390"/>
    <w:rsid w:val="00A86511"/>
    <w:rsid w:val="00A87A92"/>
    <w:rsid w:val="00A87D05"/>
    <w:rsid w:val="00A938D0"/>
    <w:rsid w:val="00A94FEB"/>
    <w:rsid w:val="00A95750"/>
    <w:rsid w:val="00A96B92"/>
    <w:rsid w:val="00A96BB9"/>
    <w:rsid w:val="00A977C3"/>
    <w:rsid w:val="00AA0741"/>
    <w:rsid w:val="00AA1118"/>
    <w:rsid w:val="00AA173D"/>
    <w:rsid w:val="00AA1C1D"/>
    <w:rsid w:val="00AA5627"/>
    <w:rsid w:val="00AB04A2"/>
    <w:rsid w:val="00AB0869"/>
    <w:rsid w:val="00AB2512"/>
    <w:rsid w:val="00AB3583"/>
    <w:rsid w:val="00AB4CB6"/>
    <w:rsid w:val="00AB5828"/>
    <w:rsid w:val="00AB67F5"/>
    <w:rsid w:val="00AB70F9"/>
    <w:rsid w:val="00AC2940"/>
    <w:rsid w:val="00AC3943"/>
    <w:rsid w:val="00AC486D"/>
    <w:rsid w:val="00AC4987"/>
    <w:rsid w:val="00AC65FC"/>
    <w:rsid w:val="00AC66A1"/>
    <w:rsid w:val="00AD01BA"/>
    <w:rsid w:val="00AD16D3"/>
    <w:rsid w:val="00AD2A1A"/>
    <w:rsid w:val="00AD2D2B"/>
    <w:rsid w:val="00AD3355"/>
    <w:rsid w:val="00AD353E"/>
    <w:rsid w:val="00AD61ED"/>
    <w:rsid w:val="00AD6858"/>
    <w:rsid w:val="00AD743F"/>
    <w:rsid w:val="00AE1056"/>
    <w:rsid w:val="00AE1410"/>
    <w:rsid w:val="00AE50C7"/>
    <w:rsid w:val="00AE5B19"/>
    <w:rsid w:val="00AE7568"/>
    <w:rsid w:val="00AE7FEF"/>
    <w:rsid w:val="00AF0010"/>
    <w:rsid w:val="00AF0387"/>
    <w:rsid w:val="00AF05FE"/>
    <w:rsid w:val="00AF0CE2"/>
    <w:rsid w:val="00AF28E8"/>
    <w:rsid w:val="00AF3623"/>
    <w:rsid w:val="00AF3B0B"/>
    <w:rsid w:val="00AF3CFB"/>
    <w:rsid w:val="00AF3E0E"/>
    <w:rsid w:val="00AF49CD"/>
    <w:rsid w:val="00AF5467"/>
    <w:rsid w:val="00AF7E15"/>
    <w:rsid w:val="00B00983"/>
    <w:rsid w:val="00B0133B"/>
    <w:rsid w:val="00B0184F"/>
    <w:rsid w:val="00B01B40"/>
    <w:rsid w:val="00B04673"/>
    <w:rsid w:val="00B04E67"/>
    <w:rsid w:val="00B0599F"/>
    <w:rsid w:val="00B05A8B"/>
    <w:rsid w:val="00B10BAC"/>
    <w:rsid w:val="00B11030"/>
    <w:rsid w:val="00B120FC"/>
    <w:rsid w:val="00B1263A"/>
    <w:rsid w:val="00B12D86"/>
    <w:rsid w:val="00B13739"/>
    <w:rsid w:val="00B13F6D"/>
    <w:rsid w:val="00B16943"/>
    <w:rsid w:val="00B17AF0"/>
    <w:rsid w:val="00B17AF7"/>
    <w:rsid w:val="00B22E3F"/>
    <w:rsid w:val="00B238FA"/>
    <w:rsid w:val="00B2477A"/>
    <w:rsid w:val="00B24C2F"/>
    <w:rsid w:val="00B259D3"/>
    <w:rsid w:val="00B27169"/>
    <w:rsid w:val="00B279CB"/>
    <w:rsid w:val="00B31AC1"/>
    <w:rsid w:val="00B338F6"/>
    <w:rsid w:val="00B33A11"/>
    <w:rsid w:val="00B3697B"/>
    <w:rsid w:val="00B371C8"/>
    <w:rsid w:val="00B410E0"/>
    <w:rsid w:val="00B41F5D"/>
    <w:rsid w:val="00B4363D"/>
    <w:rsid w:val="00B4370D"/>
    <w:rsid w:val="00B443CF"/>
    <w:rsid w:val="00B44F24"/>
    <w:rsid w:val="00B51090"/>
    <w:rsid w:val="00B5195E"/>
    <w:rsid w:val="00B52770"/>
    <w:rsid w:val="00B5308F"/>
    <w:rsid w:val="00B54296"/>
    <w:rsid w:val="00B55393"/>
    <w:rsid w:val="00B5622C"/>
    <w:rsid w:val="00B6337A"/>
    <w:rsid w:val="00B65B1A"/>
    <w:rsid w:val="00B664C2"/>
    <w:rsid w:val="00B66ABE"/>
    <w:rsid w:val="00B67DB8"/>
    <w:rsid w:val="00B705DA"/>
    <w:rsid w:val="00B7209B"/>
    <w:rsid w:val="00B7360C"/>
    <w:rsid w:val="00B75453"/>
    <w:rsid w:val="00B80924"/>
    <w:rsid w:val="00B82AE7"/>
    <w:rsid w:val="00B83FA6"/>
    <w:rsid w:val="00B84CFC"/>
    <w:rsid w:val="00B90EC7"/>
    <w:rsid w:val="00B91375"/>
    <w:rsid w:val="00B949B8"/>
    <w:rsid w:val="00B9521C"/>
    <w:rsid w:val="00B95F99"/>
    <w:rsid w:val="00B963F2"/>
    <w:rsid w:val="00BA13FB"/>
    <w:rsid w:val="00BA2170"/>
    <w:rsid w:val="00BA28AC"/>
    <w:rsid w:val="00BA2ED3"/>
    <w:rsid w:val="00BA3EC1"/>
    <w:rsid w:val="00BA442F"/>
    <w:rsid w:val="00BA4500"/>
    <w:rsid w:val="00BA4B53"/>
    <w:rsid w:val="00BA5606"/>
    <w:rsid w:val="00BA636E"/>
    <w:rsid w:val="00BB00EA"/>
    <w:rsid w:val="00BB0E4F"/>
    <w:rsid w:val="00BB462F"/>
    <w:rsid w:val="00BB4D9A"/>
    <w:rsid w:val="00BB5837"/>
    <w:rsid w:val="00BB6D7B"/>
    <w:rsid w:val="00BB7737"/>
    <w:rsid w:val="00BB7B64"/>
    <w:rsid w:val="00BC17E5"/>
    <w:rsid w:val="00BC5AED"/>
    <w:rsid w:val="00BC5EB0"/>
    <w:rsid w:val="00BC7E52"/>
    <w:rsid w:val="00BD2BC8"/>
    <w:rsid w:val="00BD380E"/>
    <w:rsid w:val="00BD6DF0"/>
    <w:rsid w:val="00BE3E68"/>
    <w:rsid w:val="00BE3FFA"/>
    <w:rsid w:val="00BE42D6"/>
    <w:rsid w:val="00BE5269"/>
    <w:rsid w:val="00BE5412"/>
    <w:rsid w:val="00BE6C3C"/>
    <w:rsid w:val="00BF001B"/>
    <w:rsid w:val="00BF2373"/>
    <w:rsid w:val="00BF2B40"/>
    <w:rsid w:val="00BF2C37"/>
    <w:rsid w:val="00BF32A6"/>
    <w:rsid w:val="00BF4903"/>
    <w:rsid w:val="00BF6050"/>
    <w:rsid w:val="00BF7C18"/>
    <w:rsid w:val="00C02C68"/>
    <w:rsid w:val="00C02DFA"/>
    <w:rsid w:val="00C03113"/>
    <w:rsid w:val="00C033AB"/>
    <w:rsid w:val="00C052EE"/>
    <w:rsid w:val="00C065E4"/>
    <w:rsid w:val="00C104A1"/>
    <w:rsid w:val="00C10A77"/>
    <w:rsid w:val="00C122A9"/>
    <w:rsid w:val="00C124D4"/>
    <w:rsid w:val="00C12800"/>
    <w:rsid w:val="00C13B7A"/>
    <w:rsid w:val="00C15739"/>
    <w:rsid w:val="00C1684A"/>
    <w:rsid w:val="00C16A03"/>
    <w:rsid w:val="00C16BD4"/>
    <w:rsid w:val="00C24E47"/>
    <w:rsid w:val="00C252DD"/>
    <w:rsid w:val="00C257BD"/>
    <w:rsid w:val="00C26B24"/>
    <w:rsid w:val="00C26E19"/>
    <w:rsid w:val="00C30224"/>
    <w:rsid w:val="00C3136D"/>
    <w:rsid w:val="00C32BED"/>
    <w:rsid w:val="00C3455E"/>
    <w:rsid w:val="00C347F2"/>
    <w:rsid w:val="00C35492"/>
    <w:rsid w:val="00C35C1C"/>
    <w:rsid w:val="00C368E2"/>
    <w:rsid w:val="00C373BF"/>
    <w:rsid w:val="00C407CF"/>
    <w:rsid w:val="00C40DA2"/>
    <w:rsid w:val="00C41DAD"/>
    <w:rsid w:val="00C43B36"/>
    <w:rsid w:val="00C43CCB"/>
    <w:rsid w:val="00C444F4"/>
    <w:rsid w:val="00C44A2E"/>
    <w:rsid w:val="00C4712E"/>
    <w:rsid w:val="00C47F34"/>
    <w:rsid w:val="00C5336D"/>
    <w:rsid w:val="00C5393A"/>
    <w:rsid w:val="00C563F9"/>
    <w:rsid w:val="00C57416"/>
    <w:rsid w:val="00C62C4A"/>
    <w:rsid w:val="00C6503F"/>
    <w:rsid w:val="00C655A0"/>
    <w:rsid w:val="00C66339"/>
    <w:rsid w:val="00C66406"/>
    <w:rsid w:val="00C66957"/>
    <w:rsid w:val="00C71134"/>
    <w:rsid w:val="00C72AC4"/>
    <w:rsid w:val="00C73802"/>
    <w:rsid w:val="00C73CD8"/>
    <w:rsid w:val="00C74719"/>
    <w:rsid w:val="00C74905"/>
    <w:rsid w:val="00C75052"/>
    <w:rsid w:val="00C776BA"/>
    <w:rsid w:val="00C80432"/>
    <w:rsid w:val="00C826C6"/>
    <w:rsid w:val="00C82EB5"/>
    <w:rsid w:val="00C840AB"/>
    <w:rsid w:val="00C84B6A"/>
    <w:rsid w:val="00C852D7"/>
    <w:rsid w:val="00C86173"/>
    <w:rsid w:val="00C92D03"/>
    <w:rsid w:val="00C938DC"/>
    <w:rsid w:val="00C97309"/>
    <w:rsid w:val="00C97711"/>
    <w:rsid w:val="00CA0848"/>
    <w:rsid w:val="00CA1A73"/>
    <w:rsid w:val="00CA29D6"/>
    <w:rsid w:val="00CA52A4"/>
    <w:rsid w:val="00CA5A96"/>
    <w:rsid w:val="00CA6EE7"/>
    <w:rsid w:val="00CA7147"/>
    <w:rsid w:val="00CB05D3"/>
    <w:rsid w:val="00CB0FCF"/>
    <w:rsid w:val="00CB3127"/>
    <w:rsid w:val="00CB3BA3"/>
    <w:rsid w:val="00CB480B"/>
    <w:rsid w:val="00CB7AF0"/>
    <w:rsid w:val="00CC0AE7"/>
    <w:rsid w:val="00CC109A"/>
    <w:rsid w:val="00CC22E7"/>
    <w:rsid w:val="00CC2688"/>
    <w:rsid w:val="00CC4608"/>
    <w:rsid w:val="00CC5742"/>
    <w:rsid w:val="00CC5983"/>
    <w:rsid w:val="00CC6327"/>
    <w:rsid w:val="00CC65BC"/>
    <w:rsid w:val="00CC712A"/>
    <w:rsid w:val="00CC7AFF"/>
    <w:rsid w:val="00CE04B3"/>
    <w:rsid w:val="00CE0DA1"/>
    <w:rsid w:val="00CE3D33"/>
    <w:rsid w:val="00CE710D"/>
    <w:rsid w:val="00CE7970"/>
    <w:rsid w:val="00CF1751"/>
    <w:rsid w:val="00CF1947"/>
    <w:rsid w:val="00CF2559"/>
    <w:rsid w:val="00CF2893"/>
    <w:rsid w:val="00CF44B3"/>
    <w:rsid w:val="00CF7901"/>
    <w:rsid w:val="00CF7C6F"/>
    <w:rsid w:val="00D01F6F"/>
    <w:rsid w:val="00D02146"/>
    <w:rsid w:val="00D0413C"/>
    <w:rsid w:val="00D102FD"/>
    <w:rsid w:val="00D10ABC"/>
    <w:rsid w:val="00D12A30"/>
    <w:rsid w:val="00D12F61"/>
    <w:rsid w:val="00D136CF"/>
    <w:rsid w:val="00D14A5B"/>
    <w:rsid w:val="00D2011A"/>
    <w:rsid w:val="00D21A88"/>
    <w:rsid w:val="00D21B60"/>
    <w:rsid w:val="00D22CCF"/>
    <w:rsid w:val="00D249D2"/>
    <w:rsid w:val="00D25060"/>
    <w:rsid w:val="00D2517B"/>
    <w:rsid w:val="00D2586B"/>
    <w:rsid w:val="00D25F9B"/>
    <w:rsid w:val="00D260B5"/>
    <w:rsid w:val="00D3335C"/>
    <w:rsid w:val="00D35089"/>
    <w:rsid w:val="00D36044"/>
    <w:rsid w:val="00D37410"/>
    <w:rsid w:val="00D401AD"/>
    <w:rsid w:val="00D411D7"/>
    <w:rsid w:val="00D41305"/>
    <w:rsid w:val="00D41E62"/>
    <w:rsid w:val="00D44367"/>
    <w:rsid w:val="00D46D06"/>
    <w:rsid w:val="00D505B7"/>
    <w:rsid w:val="00D512F8"/>
    <w:rsid w:val="00D51CF9"/>
    <w:rsid w:val="00D51D4C"/>
    <w:rsid w:val="00D523D8"/>
    <w:rsid w:val="00D52619"/>
    <w:rsid w:val="00D53632"/>
    <w:rsid w:val="00D53E01"/>
    <w:rsid w:val="00D613AB"/>
    <w:rsid w:val="00D613CA"/>
    <w:rsid w:val="00D64123"/>
    <w:rsid w:val="00D642D3"/>
    <w:rsid w:val="00D64E2B"/>
    <w:rsid w:val="00D6642C"/>
    <w:rsid w:val="00D700AA"/>
    <w:rsid w:val="00D70825"/>
    <w:rsid w:val="00D7259F"/>
    <w:rsid w:val="00D732A6"/>
    <w:rsid w:val="00D7651A"/>
    <w:rsid w:val="00D80999"/>
    <w:rsid w:val="00D8127E"/>
    <w:rsid w:val="00D81619"/>
    <w:rsid w:val="00D81DEA"/>
    <w:rsid w:val="00D8238F"/>
    <w:rsid w:val="00D85CDD"/>
    <w:rsid w:val="00D85FE5"/>
    <w:rsid w:val="00D8626B"/>
    <w:rsid w:val="00D86C12"/>
    <w:rsid w:val="00D87927"/>
    <w:rsid w:val="00D90350"/>
    <w:rsid w:val="00D90AB4"/>
    <w:rsid w:val="00D91434"/>
    <w:rsid w:val="00D9377F"/>
    <w:rsid w:val="00D9398A"/>
    <w:rsid w:val="00D96CDD"/>
    <w:rsid w:val="00D96E02"/>
    <w:rsid w:val="00D972A4"/>
    <w:rsid w:val="00D97487"/>
    <w:rsid w:val="00D97A06"/>
    <w:rsid w:val="00D97F90"/>
    <w:rsid w:val="00DA0051"/>
    <w:rsid w:val="00DA0F09"/>
    <w:rsid w:val="00DA11ED"/>
    <w:rsid w:val="00DA137C"/>
    <w:rsid w:val="00DA1532"/>
    <w:rsid w:val="00DA2404"/>
    <w:rsid w:val="00DA638E"/>
    <w:rsid w:val="00DB1216"/>
    <w:rsid w:val="00DB16E1"/>
    <w:rsid w:val="00DB3ECB"/>
    <w:rsid w:val="00DB7468"/>
    <w:rsid w:val="00DC4396"/>
    <w:rsid w:val="00DC4C6E"/>
    <w:rsid w:val="00DC516D"/>
    <w:rsid w:val="00DD0E1A"/>
    <w:rsid w:val="00DD2777"/>
    <w:rsid w:val="00DD374A"/>
    <w:rsid w:val="00DD3AB9"/>
    <w:rsid w:val="00DD5216"/>
    <w:rsid w:val="00DD5A9B"/>
    <w:rsid w:val="00DD6E8A"/>
    <w:rsid w:val="00DE002C"/>
    <w:rsid w:val="00DE1068"/>
    <w:rsid w:val="00DE197D"/>
    <w:rsid w:val="00DE5D73"/>
    <w:rsid w:val="00DE7B74"/>
    <w:rsid w:val="00DF03FA"/>
    <w:rsid w:val="00DF0E57"/>
    <w:rsid w:val="00DF181A"/>
    <w:rsid w:val="00DF186B"/>
    <w:rsid w:val="00DF6FEE"/>
    <w:rsid w:val="00E01BBB"/>
    <w:rsid w:val="00E04C14"/>
    <w:rsid w:val="00E05DB0"/>
    <w:rsid w:val="00E06668"/>
    <w:rsid w:val="00E07E37"/>
    <w:rsid w:val="00E11CE2"/>
    <w:rsid w:val="00E14755"/>
    <w:rsid w:val="00E1548C"/>
    <w:rsid w:val="00E16D14"/>
    <w:rsid w:val="00E17705"/>
    <w:rsid w:val="00E216C5"/>
    <w:rsid w:val="00E22070"/>
    <w:rsid w:val="00E25218"/>
    <w:rsid w:val="00E27BE9"/>
    <w:rsid w:val="00E30A7E"/>
    <w:rsid w:val="00E31A6B"/>
    <w:rsid w:val="00E31E3B"/>
    <w:rsid w:val="00E3226C"/>
    <w:rsid w:val="00E3265B"/>
    <w:rsid w:val="00E339E8"/>
    <w:rsid w:val="00E347CE"/>
    <w:rsid w:val="00E34D49"/>
    <w:rsid w:val="00E35F9D"/>
    <w:rsid w:val="00E3659B"/>
    <w:rsid w:val="00E36E18"/>
    <w:rsid w:val="00E36F67"/>
    <w:rsid w:val="00E41337"/>
    <w:rsid w:val="00E45DBA"/>
    <w:rsid w:val="00E4760B"/>
    <w:rsid w:val="00E51405"/>
    <w:rsid w:val="00E536D0"/>
    <w:rsid w:val="00E552B4"/>
    <w:rsid w:val="00E56C34"/>
    <w:rsid w:val="00E57F83"/>
    <w:rsid w:val="00E60CEB"/>
    <w:rsid w:val="00E612E3"/>
    <w:rsid w:val="00E6144F"/>
    <w:rsid w:val="00E6200A"/>
    <w:rsid w:val="00E65007"/>
    <w:rsid w:val="00E659CC"/>
    <w:rsid w:val="00E65E53"/>
    <w:rsid w:val="00E66E69"/>
    <w:rsid w:val="00E724A9"/>
    <w:rsid w:val="00E74D58"/>
    <w:rsid w:val="00E75D65"/>
    <w:rsid w:val="00E76691"/>
    <w:rsid w:val="00E772A3"/>
    <w:rsid w:val="00E77367"/>
    <w:rsid w:val="00E77AAE"/>
    <w:rsid w:val="00E81D2E"/>
    <w:rsid w:val="00E86693"/>
    <w:rsid w:val="00E86DC6"/>
    <w:rsid w:val="00E91F5B"/>
    <w:rsid w:val="00E94796"/>
    <w:rsid w:val="00E96A25"/>
    <w:rsid w:val="00E97F64"/>
    <w:rsid w:val="00EA01F3"/>
    <w:rsid w:val="00EA0B87"/>
    <w:rsid w:val="00EA1DFC"/>
    <w:rsid w:val="00EA22D0"/>
    <w:rsid w:val="00EA2D07"/>
    <w:rsid w:val="00EA3152"/>
    <w:rsid w:val="00EA3268"/>
    <w:rsid w:val="00EA3593"/>
    <w:rsid w:val="00EA3849"/>
    <w:rsid w:val="00EA3975"/>
    <w:rsid w:val="00EA5CE5"/>
    <w:rsid w:val="00EA646F"/>
    <w:rsid w:val="00EA7444"/>
    <w:rsid w:val="00EA7735"/>
    <w:rsid w:val="00EB000D"/>
    <w:rsid w:val="00EB0307"/>
    <w:rsid w:val="00EB0DA8"/>
    <w:rsid w:val="00EB1125"/>
    <w:rsid w:val="00EB1363"/>
    <w:rsid w:val="00EB2BA6"/>
    <w:rsid w:val="00EB2D62"/>
    <w:rsid w:val="00EB2D92"/>
    <w:rsid w:val="00EB3415"/>
    <w:rsid w:val="00EB411C"/>
    <w:rsid w:val="00EB4E37"/>
    <w:rsid w:val="00EB50D7"/>
    <w:rsid w:val="00EB6452"/>
    <w:rsid w:val="00EC1AA1"/>
    <w:rsid w:val="00EC2926"/>
    <w:rsid w:val="00EC2C43"/>
    <w:rsid w:val="00EC5E7E"/>
    <w:rsid w:val="00EC6927"/>
    <w:rsid w:val="00EC7384"/>
    <w:rsid w:val="00ED07CF"/>
    <w:rsid w:val="00ED0A47"/>
    <w:rsid w:val="00ED0BAA"/>
    <w:rsid w:val="00ED128E"/>
    <w:rsid w:val="00ED2755"/>
    <w:rsid w:val="00ED2FE3"/>
    <w:rsid w:val="00ED37B4"/>
    <w:rsid w:val="00ED51BC"/>
    <w:rsid w:val="00ED52CC"/>
    <w:rsid w:val="00ED79D2"/>
    <w:rsid w:val="00EE1A15"/>
    <w:rsid w:val="00EE3FD1"/>
    <w:rsid w:val="00EE66FC"/>
    <w:rsid w:val="00EF451F"/>
    <w:rsid w:val="00EF59E8"/>
    <w:rsid w:val="00EF5B47"/>
    <w:rsid w:val="00EF60E9"/>
    <w:rsid w:val="00EF64F9"/>
    <w:rsid w:val="00EF676C"/>
    <w:rsid w:val="00EF71D2"/>
    <w:rsid w:val="00F006F0"/>
    <w:rsid w:val="00F0104F"/>
    <w:rsid w:val="00F019B4"/>
    <w:rsid w:val="00F040F2"/>
    <w:rsid w:val="00F04808"/>
    <w:rsid w:val="00F04AB8"/>
    <w:rsid w:val="00F056FE"/>
    <w:rsid w:val="00F05B94"/>
    <w:rsid w:val="00F06FF6"/>
    <w:rsid w:val="00F07A09"/>
    <w:rsid w:val="00F07CFD"/>
    <w:rsid w:val="00F11B27"/>
    <w:rsid w:val="00F1357D"/>
    <w:rsid w:val="00F13FD2"/>
    <w:rsid w:val="00F1481C"/>
    <w:rsid w:val="00F14E80"/>
    <w:rsid w:val="00F159B4"/>
    <w:rsid w:val="00F166AC"/>
    <w:rsid w:val="00F16BC8"/>
    <w:rsid w:val="00F1770E"/>
    <w:rsid w:val="00F204A4"/>
    <w:rsid w:val="00F210A1"/>
    <w:rsid w:val="00F223C9"/>
    <w:rsid w:val="00F24479"/>
    <w:rsid w:val="00F309A5"/>
    <w:rsid w:val="00F314E3"/>
    <w:rsid w:val="00F3220C"/>
    <w:rsid w:val="00F32270"/>
    <w:rsid w:val="00F344F6"/>
    <w:rsid w:val="00F37CAC"/>
    <w:rsid w:val="00F407ED"/>
    <w:rsid w:val="00F4110C"/>
    <w:rsid w:val="00F44208"/>
    <w:rsid w:val="00F44FE0"/>
    <w:rsid w:val="00F45939"/>
    <w:rsid w:val="00F47E95"/>
    <w:rsid w:val="00F529AC"/>
    <w:rsid w:val="00F54DE4"/>
    <w:rsid w:val="00F56C80"/>
    <w:rsid w:val="00F62CC7"/>
    <w:rsid w:val="00F663B3"/>
    <w:rsid w:val="00F665A0"/>
    <w:rsid w:val="00F67B04"/>
    <w:rsid w:val="00F70CD3"/>
    <w:rsid w:val="00F72DBE"/>
    <w:rsid w:val="00F76152"/>
    <w:rsid w:val="00F7683C"/>
    <w:rsid w:val="00F778DE"/>
    <w:rsid w:val="00F817FC"/>
    <w:rsid w:val="00F81A13"/>
    <w:rsid w:val="00F821E7"/>
    <w:rsid w:val="00F8233B"/>
    <w:rsid w:val="00F8641F"/>
    <w:rsid w:val="00F864E2"/>
    <w:rsid w:val="00F86A90"/>
    <w:rsid w:val="00F90857"/>
    <w:rsid w:val="00F90E2D"/>
    <w:rsid w:val="00F93D76"/>
    <w:rsid w:val="00F967E6"/>
    <w:rsid w:val="00F979F5"/>
    <w:rsid w:val="00FA194B"/>
    <w:rsid w:val="00FA3C1A"/>
    <w:rsid w:val="00FA5678"/>
    <w:rsid w:val="00FA740A"/>
    <w:rsid w:val="00FA7984"/>
    <w:rsid w:val="00FB0F5F"/>
    <w:rsid w:val="00FB176A"/>
    <w:rsid w:val="00FB2662"/>
    <w:rsid w:val="00FB34BA"/>
    <w:rsid w:val="00FB378A"/>
    <w:rsid w:val="00FB4C59"/>
    <w:rsid w:val="00FB5445"/>
    <w:rsid w:val="00FB55FF"/>
    <w:rsid w:val="00FB7497"/>
    <w:rsid w:val="00FC0742"/>
    <w:rsid w:val="00FC14C0"/>
    <w:rsid w:val="00FC206D"/>
    <w:rsid w:val="00FC2D2D"/>
    <w:rsid w:val="00FC3B9C"/>
    <w:rsid w:val="00FC4320"/>
    <w:rsid w:val="00FD030D"/>
    <w:rsid w:val="00FD2932"/>
    <w:rsid w:val="00FD2A20"/>
    <w:rsid w:val="00FD40D7"/>
    <w:rsid w:val="00FD50C6"/>
    <w:rsid w:val="00FD6B92"/>
    <w:rsid w:val="00FD78B0"/>
    <w:rsid w:val="00FE19E7"/>
    <w:rsid w:val="00FE41FE"/>
    <w:rsid w:val="00FE465B"/>
    <w:rsid w:val="00FE48E0"/>
    <w:rsid w:val="00FE5A46"/>
    <w:rsid w:val="00FE661A"/>
    <w:rsid w:val="00FE6BAA"/>
    <w:rsid w:val="00FE74D0"/>
    <w:rsid w:val="00FF0E7D"/>
    <w:rsid w:val="00FF0ECC"/>
    <w:rsid w:val="00FF2D5D"/>
    <w:rsid w:val="00FF2E32"/>
    <w:rsid w:val="00FF41FA"/>
    <w:rsid w:val="00FF51A9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Соединительная линия уступом 78"/>
        <o:r id="V:Rule2" type="connector" idref="#Прямая со стрелкой 77"/>
        <o:r id="V:Rule3" type="connector" idref="#Соединительная линия уступом 79"/>
      </o:rules>
    </o:shapelayout>
  </w:shapeDefaults>
  <w:decimalSymbol w:val=","/>
  <w:listSeparator w:val=";"/>
  <w14:docId w14:val="10DEB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annotation text" w:uiPriority="99"/>
    <w:lsdException w:name="header" w:qFormat="1"/>
    <w:lsdException w:name="footer" w:uiPriority="9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7E6F60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7E6F6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7E6F60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rsid w:val="007E6F60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rsid w:val="007E6F60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rsid w:val="007E6F6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7E6F60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7E6F60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7E6F60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qFormat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qFormat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Scriptoria bullet points,List Paragraph 1,Bullets,List Paragraph (numbered (a)),Numbered Paragraph,Main numbered paragraph,Akapit z listą BS,Lettre d'introduction,List Paragraph1,List Paragraph11,Bullet Points,Liste Paragraf,Listenabsatz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qFormat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5">
    <w:name w:val="footnote text"/>
    <w:basedOn w:val="a"/>
    <w:link w:val="af6"/>
    <w:uiPriority w:val="99"/>
    <w:semiHidden/>
    <w:rsid w:val="00354484"/>
    <w:pPr>
      <w:ind w:firstLine="0"/>
      <w:jc w:val="left"/>
    </w:pPr>
    <w:rPr>
      <w:rFonts w:ascii="Calibri" w:eastAsia="Calibri" w:hAnsi="Calibri"/>
      <w:lang w:val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354484"/>
    <w:rPr>
      <w:rFonts w:ascii="Calibri" w:eastAsia="Calibri" w:hAnsi="Calibri"/>
      <w:lang w:eastAsia="en-US"/>
    </w:rPr>
  </w:style>
  <w:style w:type="character" w:styleId="af7">
    <w:name w:val="footnote reference"/>
    <w:rsid w:val="00354484"/>
    <w:rPr>
      <w:rFonts w:cs="Times New Roman"/>
      <w:vertAlign w:val="superscript"/>
    </w:rPr>
  </w:style>
  <w:style w:type="paragraph" w:customStyle="1" w:styleId="al">
    <w:name w:val="a_l"/>
    <w:basedOn w:val="a"/>
    <w:rsid w:val="00354484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ac">
    <w:name w:val="Абзац списка Знак"/>
    <w:aliases w:val="Scriptoria bullet points Знак,List Paragraph 1 Знак,Bullets Знак,List Paragraph (numbered (a)) Знак,Numbered Paragraph Знак,Main numbered paragraph Знак,Akapit z listą BS Знак,Lettre d'introduction Знак,List Paragraph1 Знак"/>
    <w:link w:val="ab"/>
    <w:uiPriority w:val="34"/>
    <w:locked/>
    <w:rsid w:val="00A135DC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2E2A36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2E2A36"/>
    <w:rPr>
      <w:rFonts w:ascii="$ Benguiat_Bold" w:hAnsi="$ Benguiat_Bold"/>
      <w:b/>
      <w:sz w:val="132"/>
      <w:lang w:eastAsia="en-US"/>
    </w:rPr>
  </w:style>
  <w:style w:type="character" w:customStyle="1" w:styleId="30">
    <w:name w:val="Заголовок 3 Знак"/>
    <w:basedOn w:val="a0"/>
    <w:link w:val="3"/>
    <w:rsid w:val="002E2A36"/>
    <w:rPr>
      <w:rFonts w:ascii="$Caslon" w:hAnsi="$Caslon"/>
      <w:b/>
      <w:lang w:eastAsia="en-US"/>
    </w:rPr>
  </w:style>
  <w:style w:type="character" w:customStyle="1" w:styleId="40">
    <w:name w:val="Заголовок 4 Знак"/>
    <w:basedOn w:val="a0"/>
    <w:link w:val="4"/>
    <w:rsid w:val="002E2A36"/>
    <w:rPr>
      <w:rFonts w:ascii="$Caslon" w:hAnsi="$Caslon"/>
      <w:b/>
      <w:sz w:val="26"/>
      <w:lang w:eastAsia="en-US"/>
    </w:rPr>
  </w:style>
  <w:style w:type="character" w:customStyle="1" w:styleId="50">
    <w:name w:val="Заголовок 5 Знак"/>
    <w:basedOn w:val="a0"/>
    <w:link w:val="5"/>
    <w:rsid w:val="002E2A36"/>
    <w:rPr>
      <w:rFonts w:ascii="$Caslon" w:hAnsi="$Caslon"/>
      <w:sz w:val="24"/>
      <w:lang w:eastAsia="en-US"/>
    </w:rPr>
  </w:style>
  <w:style w:type="character" w:customStyle="1" w:styleId="60">
    <w:name w:val="Заголовок 6 Знак"/>
    <w:basedOn w:val="a0"/>
    <w:link w:val="6"/>
    <w:rsid w:val="002E2A36"/>
    <w:rPr>
      <w:rFonts w:ascii="$Caslon" w:hAnsi="$Caslon"/>
      <w:b/>
      <w:sz w:val="22"/>
      <w:lang w:eastAsia="en-US"/>
    </w:rPr>
  </w:style>
  <w:style w:type="paragraph" w:styleId="af8">
    <w:name w:val="TOC Heading"/>
    <w:basedOn w:val="1"/>
    <w:next w:val="a"/>
    <w:uiPriority w:val="99"/>
    <w:qFormat/>
    <w:rsid w:val="002E2A36"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2E2A36"/>
    <w:pPr>
      <w:tabs>
        <w:tab w:val="left" w:pos="360"/>
        <w:tab w:val="left" w:pos="450"/>
        <w:tab w:val="left" w:pos="540"/>
        <w:tab w:val="right" w:leader="dot" w:pos="9345"/>
      </w:tabs>
      <w:spacing w:after="100" w:line="259" w:lineRule="auto"/>
      <w:ind w:firstLine="0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spar">
    <w:name w:val="s_par"/>
    <w:uiPriority w:val="99"/>
    <w:rsid w:val="002E2A36"/>
    <w:rPr>
      <w:rFonts w:cs="Times New Roman"/>
    </w:rPr>
  </w:style>
  <w:style w:type="paragraph" w:customStyle="1" w:styleId="Bulleted">
    <w:name w:val="Bulleted"/>
    <w:basedOn w:val="a"/>
    <w:link w:val="BulletedChar"/>
    <w:rsid w:val="002E2A36"/>
    <w:pPr>
      <w:numPr>
        <w:numId w:val="5"/>
      </w:numPr>
      <w:jc w:val="left"/>
    </w:pPr>
    <w:rPr>
      <w:rFonts w:ascii="Calibri" w:hAnsi="Calibri"/>
      <w:lang w:val="en-GB"/>
    </w:rPr>
  </w:style>
  <w:style w:type="character" w:customStyle="1" w:styleId="BulletedChar">
    <w:name w:val="Bulleted Char"/>
    <w:link w:val="Bulleted"/>
    <w:locked/>
    <w:rsid w:val="002E2A36"/>
    <w:rPr>
      <w:rFonts w:ascii="Calibri" w:hAnsi="Calibri"/>
      <w:lang w:val="en-GB" w:eastAsia="en-US"/>
    </w:rPr>
  </w:style>
  <w:style w:type="paragraph" w:styleId="af9">
    <w:name w:val="No Spacing"/>
    <w:qFormat/>
    <w:rsid w:val="002E2A36"/>
    <w:pPr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uiPriority w:val="99"/>
    <w:rsid w:val="002E2A36"/>
    <w:pPr>
      <w:ind w:firstLine="0"/>
      <w:jc w:val="left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2E2A36"/>
    <w:pPr>
      <w:spacing w:before="200" w:after="160" w:line="259" w:lineRule="auto"/>
      <w:ind w:left="864" w:right="864" w:firstLine="0"/>
      <w:jc w:val="center"/>
    </w:pPr>
    <w:rPr>
      <w:rFonts w:ascii="Calibri" w:eastAsia="Calibri" w:hAnsi="Calibri"/>
      <w:i/>
      <w:iCs/>
      <w:color w:val="404040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2E2A36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styleId="afa">
    <w:name w:val="Emphasis"/>
    <w:qFormat/>
    <w:rsid w:val="002E2A36"/>
    <w:rPr>
      <w:i/>
      <w:iCs/>
    </w:rPr>
  </w:style>
  <w:style w:type="paragraph" w:customStyle="1" w:styleId="Style6">
    <w:name w:val="Style6"/>
    <w:basedOn w:val="a"/>
    <w:uiPriority w:val="99"/>
    <w:rsid w:val="002E2A36"/>
    <w:pPr>
      <w:widowControl w:val="0"/>
      <w:autoSpaceDE w:val="0"/>
      <w:autoSpaceDN w:val="0"/>
      <w:adjustRightInd w:val="0"/>
      <w:spacing w:line="271" w:lineRule="exact"/>
      <w:ind w:firstLine="701"/>
    </w:pPr>
    <w:rPr>
      <w:sz w:val="24"/>
      <w:szCs w:val="24"/>
    </w:rPr>
  </w:style>
  <w:style w:type="character" w:customStyle="1" w:styleId="FontStyle24">
    <w:name w:val="Font Style24"/>
    <w:uiPriority w:val="99"/>
    <w:rsid w:val="002E2A36"/>
    <w:rPr>
      <w:rFonts w:ascii="Times New Roman" w:hAnsi="Times New Roman" w:cs="Times New Roman"/>
      <w:sz w:val="22"/>
      <w:szCs w:val="22"/>
    </w:rPr>
  </w:style>
  <w:style w:type="character" w:customStyle="1" w:styleId="msoins0">
    <w:name w:val="msoins"/>
    <w:rsid w:val="002E2A36"/>
  </w:style>
  <w:style w:type="character" w:customStyle="1" w:styleId="object-active">
    <w:name w:val="object-active"/>
    <w:rsid w:val="002E2A36"/>
  </w:style>
  <w:style w:type="paragraph" w:customStyle="1" w:styleId="Default">
    <w:name w:val="Default"/>
    <w:rsid w:val="002E2A36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fb">
    <w:name w:val="Название Знак"/>
    <w:link w:val="afc"/>
    <w:rsid w:val="002E2A36"/>
    <w:rPr>
      <w:rFonts w:cs="Calibri"/>
      <w:b/>
      <w:position w:val="-1"/>
      <w:sz w:val="72"/>
      <w:szCs w:val="72"/>
      <w:lang w:val="ro-RO" w:eastAsia="en-US"/>
    </w:rPr>
  </w:style>
  <w:style w:type="character" w:customStyle="1" w:styleId="Heading3Char">
    <w:name w:val="Heading 3 Char"/>
    <w:rsid w:val="002E2A36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val="ru-RU" w:eastAsia="ru-RU"/>
    </w:rPr>
  </w:style>
  <w:style w:type="paragraph" w:customStyle="1" w:styleId="ListParagraphScriptoriabulletpointsHotarirePunct11ListParagraph1BulletsListParagraphnumberedaBullet3AkapitzlistBSOutlinesabcListParagraphMultilevelparaIIAkapitzlistaBSListParagraph1">
    <w:name w:val="List Paragraph;Scriptoria bullet points;HotarirePunct1;Абзац списка1;List Paragraph 1;Bullets;List Paragraph (numbered (a));Bullet;Заголовок 3 глава;Akapit z listą BS;Outlines a.b.c.;List_Paragraph;Multilevel para_II;Akapit z lista BS;List Paragraph1"/>
    <w:basedOn w:val="a"/>
    <w:rsid w:val="002E2A36"/>
    <w:pPr>
      <w:suppressAutoHyphens/>
      <w:ind w:leftChars="-1" w:left="720" w:hangingChars="1" w:hanging="1"/>
      <w:contextualSpacing/>
      <w:jc w:val="left"/>
      <w:textDirection w:val="btLr"/>
      <w:textAlignment w:val="top"/>
      <w:outlineLvl w:val="0"/>
    </w:pPr>
    <w:rPr>
      <w:position w:val="-1"/>
      <w:sz w:val="24"/>
      <w:szCs w:val="24"/>
      <w:lang w:val="ro-RO" w:eastAsia="ro-RO"/>
    </w:rPr>
  </w:style>
  <w:style w:type="character" w:customStyle="1" w:styleId="HeaderChar">
    <w:name w:val="Header Char"/>
    <w:rsid w:val="002E2A36"/>
    <w:rPr>
      <w:w w:val="100"/>
      <w:position w:val="-1"/>
      <w:effect w:val="none"/>
      <w:vertAlign w:val="baseline"/>
      <w:cs w:val="0"/>
      <w:em w:val="none"/>
      <w:lang w:val="ro-RO"/>
    </w:rPr>
  </w:style>
  <w:style w:type="character" w:customStyle="1" w:styleId="FooterChar">
    <w:name w:val="Footer Char"/>
    <w:rsid w:val="002E2A36"/>
    <w:rPr>
      <w:w w:val="100"/>
      <w:position w:val="-1"/>
      <w:effect w:val="none"/>
      <w:vertAlign w:val="baseline"/>
      <w:cs w:val="0"/>
      <w:em w:val="none"/>
      <w:lang w:val="ro-RO"/>
    </w:rPr>
  </w:style>
  <w:style w:type="character" w:customStyle="1" w:styleId="BalloonTextChar">
    <w:name w:val="Balloon Text Char"/>
    <w:rsid w:val="002E2A36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o-RO"/>
    </w:rPr>
  </w:style>
  <w:style w:type="character" w:customStyle="1" w:styleId="entryname">
    <w:name w:val="entryname"/>
    <w:rsid w:val="002E2A36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  <w:rsid w:val="002E2A36"/>
    <w:pPr>
      <w:suppressAutoHyphens/>
      <w:spacing w:after="160" w:line="259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/>
      <w:position w:val="-1"/>
      <w:lang w:val="ro-RO"/>
    </w:rPr>
  </w:style>
  <w:style w:type="character" w:customStyle="1" w:styleId="CommentTextChar">
    <w:name w:val="Comment Text Char"/>
    <w:rsid w:val="002E2A36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ro-RO"/>
    </w:rPr>
  </w:style>
  <w:style w:type="character" w:customStyle="1" w:styleId="CommentReference1">
    <w:name w:val="Comment Reference1"/>
    <w:qFormat/>
    <w:rsid w:val="002E2A3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vts12">
    <w:name w:val="rvts12"/>
    <w:rsid w:val="002E2A36"/>
    <w:rPr>
      <w:rFonts w:ascii="Times New Roman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mmentSubject1">
    <w:name w:val="Comment Subject1"/>
    <w:basedOn w:val="CommentText1"/>
    <w:next w:val="CommentText1"/>
    <w:qFormat/>
    <w:rsid w:val="002E2A36"/>
    <w:rPr>
      <w:b/>
      <w:bCs/>
    </w:rPr>
  </w:style>
  <w:style w:type="character" w:customStyle="1" w:styleId="CommentSubjectChar">
    <w:name w:val="Comment Subject Char"/>
    <w:rsid w:val="002E2A36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ro-RO" w:eastAsia="en-US"/>
    </w:rPr>
  </w:style>
  <w:style w:type="character" w:customStyle="1" w:styleId="ListParagraphCharScriptoriabulletpointsCharHotarirePunct1Char1CharListParagraph1CharBulletsCharListParagraphnumberedaCharBulletChar3CharAkapitzlistBSCharOutlinesabcChar">
    <w:name w:val="List Paragraph Char;Scriptoria bullet points Char;HotarirePunct1 Char;Абзац списка1 Char;List Paragraph 1 Char;Bullets Char;List Paragraph (numbered (a)) Char;Bullet Char;Заголовок 3 глава Char;Akapit z listą BS Char;Outlines a.b.c. Char"/>
    <w:rsid w:val="002E2A36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ro-RO" w:eastAsia="ro-RO"/>
    </w:rPr>
  </w:style>
  <w:style w:type="paragraph" w:customStyle="1" w:styleId="31">
    <w:name w:val="Абзац списка3"/>
    <w:basedOn w:val="a"/>
    <w:rsid w:val="002E2A36"/>
    <w:pPr>
      <w:suppressAutoHyphens/>
      <w:spacing w:after="200" w:line="276" w:lineRule="auto"/>
      <w:ind w:leftChars="-1" w:left="720" w:hangingChars="1" w:hanging="1"/>
      <w:contextualSpacing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GB"/>
    </w:rPr>
  </w:style>
  <w:style w:type="character" w:customStyle="1" w:styleId="FootnoteReferenceBVIfnrBalloonTextChar1BalloonTextChar2Char1BalloonTextChar1CharChar1frftrefCharCharCharCharCarCharCharCharcalloutFootnotesrefssFootnotenumber4G">
    <w:name w:val="Footnote Reference;BVI fnr;Balloon Text Char1;Balloon Text Char2 Char1;Balloon Text Char1 Char Char1;fr;ftref;Char Char Char Char Car Char;Char Char;callout;Footnotes refss;Footnote number;4_G"/>
    <w:qFormat/>
    <w:rsid w:val="002E2A36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rrafoindentadonumerado">
    <w:name w:val="Párrafo indentado numerado"/>
    <w:basedOn w:val="a"/>
    <w:rsid w:val="002E2A36"/>
    <w:pPr>
      <w:numPr>
        <w:numId w:val="30"/>
      </w:numPr>
      <w:suppressAutoHyphens/>
      <w:spacing w:after="180"/>
      <w:ind w:leftChars="-1" w:left="-1" w:hangingChars="1" w:hanging="1"/>
      <w:jc w:val="left"/>
      <w:textDirection w:val="btLr"/>
      <w:textAlignment w:val="top"/>
      <w:outlineLvl w:val="0"/>
    </w:pPr>
    <w:rPr>
      <w:rFonts w:cs="Calibri"/>
      <w:position w:val="-1"/>
      <w:sz w:val="24"/>
      <w:szCs w:val="24"/>
      <w:lang w:val="en-GB" w:eastAsia="sl-SI"/>
    </w:rPr>
  </w:style>
  <w:style w:type="character" w:customStyle="1" w:styleId="PrrafoindentadonumeradoCar">
    <w:name w:val="Párrafo indentado numerado Car"/>
    <w:rsid w:val="002E2A36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sl-SI"/>
    </w:rPr>
  </w:style>
  <w:style w:type="paragraph" w:styleId="afd">
    <w:name w:val="Subtitle"/>
    <w:basedOn w:val="a"/>
    <w:next w:val="a"/>
    <w:link w:val="afe"/>
    <w:rsid w:val="002E2A36"/>
    <w:pPr>
      <w:keepNext/>
      <w:keepLines/>
      <w:suppressAutoHyphens/>
      <w:spacing w:before="360" w:after="80" w:line="259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ro-RO"/>
    </w:rPr>
  </w:style>
  <w:style w:type="character" w:customStyle="1" w:styleId="afe">
    <w:name w:val="Подзаголовок Знак"/>
    <w:basedOn w:val="a0"/>
    <w:link w:val="afd"/>
    <w:rsid w:val="002E2A36"/>
    <w:rPr>
      <w:rFonts w:ascii="Georgia" w:eastAsia="Georgia" w:hAnsi="Georgia" w:cs="Georgia"/>
      <w:i/>
      <w:color w:val="666666"/>
      <w:position w:val="-1"/>
      <w:sz w:val="48"/>
      <w:szCs w:val="48"/>
      <w:lang w:val="ro-RO" w:eastAsia="en-US"/>
    </w:rPr>
  </w:style>
  <w:style w:type="character" w:customStyle="1" w:styleId="12">
    <w:name w:val="Текст примечания Знак1"/>
    <w:basedOn w:val="a0"/>
    <w:uiPriority w:val="99"/>
    <w:semiHidden/>
    <w:rsid w:val="002E2A36"/>
    <w:rPr>
      <w:rFonts w:ascii="Calibri" w:eastAsia="Calibri" w:hAnsi="Calibri" w:cs="Times New Roman"/>
      <w:sz w:val="20"/>
      <w:szCs w:val="20"/>
    </w:rPr>
  </w:style>
  <w:style w:type="character" w:customStyle="1" w:styleId="13">
    <w:name w:val="Тема примечания Знак1"/>
    <w:basedOn w:val="12"/>
    <w:uiPriority w:val="99"/>
    <w:semiHidden/>
    <w:rsid w:val="002E2A36"/>
    <w:rPr>
      <w:rFonts w:ascii="Calibri" w:eastAsia="Calibri" w:hAnsi="Calibri" w:cs="Times New Roman"/>
      <w:b/>
      <w:bCs/>
      <w:sz w:val="20"/>
      <w:szCs w:val="20"/>
    </w:rPr>
  </w:style>
  <w:style w:type="paragraph" w:styleId="aff">
    <w:name w:val="Revision"/>
    <w:hidden/>
    <w:uiPriority w:val="99"/>
    <w:semiHidden/>
    <w:rsid w:val="002E2A36"/>
    <w:pPr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Title"/>
    <w:basedOn w:val="a"/>
    <w:next w:val="a"/>
    <w:link w:val="afb"/>
    <w:qFormat/>
    <w:rsid w:val="002E2A36"/>
    <w:pPr>
      <w:ind w:firstLine="0"/>
      <w:contextualSpacing/>
      <w:jc w:val="left"/>
    </w:pPr>
    <w:rPr>
      <w:rFonts w:cs="Calibri"/>
      <w:b/>
      <w:position w:val="-1"/>
      <w:sz w:val="72"/>
      <w:szCs w:val="72"/>
      <w:lang w:val="ro-RO"/>
    </w:rPr>
  </w:style>
  <w:style w:type="character" w:customStyle="1" w:styleId="aff0">
    <w:name w:val="Заголовок Знак"/>
    <w:basedOn w:val="a0"/>
    <w:uiPriority w:val="10"/>
    <w:rsid w:val="002E2A3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MeniuneNerezolvat1">
    <w:name w:val="Mențiune Nerezolvat1"/>
    <w:basedOn w:val="a0"/>
    <w:uiPriority w:val="99"/>
    <w:semiHidden/>
    <w:unhideWhenUsed/>
    <w:rsid w:val="00B1263A"/>
    <w:rPr>
      <w:color w:val="605E5C"/>
      <w:shd w:val="clear" w:color="auto" w:fill="E1DFDD"/>
    </w:rPr>
  </w:style>
  <w:style w:type="paragraph" w:styleId="aff1">
    <w:name w:val="endnote text"/>
    <w:basedOn w:val="a"/>
    <w:link w:val="aff2"/>
    <w:semiHidden/>
    <w:unhideWhenUsed/>
    <w:rsid w:val="006A216D"/>
  </w:style>
  <w:style w:type="character" w:customStyle="1" w:styleId="aff2">
    <w:name w:val="Текст концевой сноски Знак"/>
    <w:basedOn w:val="a0"/>
    <w:link w:val="aff1"/>
    <w:semiHidden/>
    <w:rsid w:val="006A216D"/>
    <w:rPr>
      <w:lang w:val="en-US" w:eastAsia="en-US"/>
    </w:rPr>
  </w:style>
  <w:style w:type="character" w:styleId="aff3">
    <w:name w:val="endnote reference"/>
    <w:basedOn w:val="a0"/>
    <w:semiHidden/>
    <w:unhideWhenUsed/>
    <w:rsid w:val="006A21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http://www.coe.int/t/dghl/cooperation/cepej/default_en.asp" TargetMode="External"/><Relationship Id="rId14" Type="http://schemas.microsoft.com/office/2007/relationships/diagramDrawing" Target="diagrams/drawing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transparencycdn.org/images/2016_GCB_ECA_EN.pdf" TargetMode="External"/><Relationship Id="rId13" Type="http://schemas.openxmlformats.org/officeDocument/2006/relationships/hyperlink" Target="http://crjm.org/wp-content/uploads/2019/01/2018-Sondaj-Perceptia-avocati-justitie.pdf" TargetMode="External"/><Relationship Id="rId3" Type="http://schemas.openxmlformats.org/officeDocument/2006/relationships/hyperlink" Target="http://justice.gov.md/tabview.php?l=ro&amp;idc=489" TargetMode="External"/><Relationship Id="rId7" Type="http://schemas.openxmlformats.org/officeDocument/2006/relationships/hyperlink" Target="https://www.transparency.org/en/countries/moldova" TargetMode="External"/><Relationship Id="rId12" Type="http://schemas.openxmlformats.org/officeDocument/2006/relationships/hyperlink" Target="https://rm.coe.int/rapport-avec-couv-18-09-2018-en/16808def9c" TargetMode="External"/><Relationship Id="rId2" Type="http://schemas.openxmlformats.org/officeDocument/2006/relationships/hyperlink" Target="https://www.transparency.org/en/countries/moldova" TargetMode="External"/><Relationship Id="rId1" Type="http://schemas.openxmlformats.org/officeDocument/2006/relationships/hyperlink" Target="http://ipp.md/old/lib.php?l=ro&amp;idc=156" TargetMode="External"/><Relationship Id="rId6" Type="http://schemas.openxmlformats.org/officeDocument/2006/relationships/hyperlink" Target="http://documents1.worldbank.org/curated/en/295451537501885223/pdf/UPDATED-Moldova-JSPEIR-Final-Romanian.pdf" TargetMode="External"/><Relationship Id="rId11" Type="http://schemas.openxmlformats.org/officeDocument/2006/relationships/hyperlink" Target="http://www.ccrm.md/hotariri-si-rapoarte-1-95?idh=813" TargetMode="External"/><Relationship Id="rId5" Type="http://schemas.openxmlformats.org/officeDocument/2006/relationships/hyperlink" Target="http://crjm.org/wp-content/uploads/2019/01/2018-Sondaj-Perceptia-avocati-justitie.pdf" TargetMode="External"/><Relationship Id="rId15" Type="http://schemas.openxmlformats.org/officeDocument/2006/relationships/hyperlink" Target="https://www.coe.int/en/web/ccpe/opinions/adopted-opinions" TargetMode="External"/><Relationship Id="rId10" Type="http://schemas.openxmlformats.org/officeDocument/2006/relationships/hyperlink" Target="https://crjm.org/wp-content/uploads/2019/03/2019-ICJ-Raport-Independenta-Justitiei-RM_RO.pdf" TargetMode="External"/><Relationship Id="rId4" Type="http://schemas.openxmlformats.org/officeDocument/2006/relationships/hyperlink" Target="http://ipp.md/old/lib.php?l=ro&amp;idc=156" TargetMode="External"/><Relationship Id="rId9" Type="http://schemas.openxmlformats.org/officeDocument/2006/relationships/hyperlink" Target="https://crjm.org/wp-content/uploads/2020/06/increderea-in-justitia-din-Republica-Moldova.pdf" TargetMode="External"/><Relationship Id="rId14" Type="http://schemas.openxmlformats.org/officeDocument/2006/relationships/hyperlink" Target="https://www.coe.int/en/web/ccje/ccje-opinions-and-magna-carta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455710-C57B-4204-AC73-A07EE6DDF632}" type="doc">
      <dgm:prSet loTypeId="urn:microsoft.com/office/officeart/2008/layout/NameandTitleOrganizationalChart" loCatId="hierarchy" qsTypeId="urn:microsoft.com/office/officeart/2005/8/quickstyle/3d5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AACA4C-1412-430B-A8C7-8E1146D05B52}">
      <dgm:prSet phldrT="[Текст]"/>
      <dgm:spPr>
        <a:xfrm>
          <a:off x="3340907" y="1363840"/>
          <a:ext cx="1666850" cy="863021"/>
        </a:xfr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Forul decidenților </a:t>
          </a:r>
        </a:p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din sectorul justiției</a:t>
          </a: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6426EE1-23D6-4B5C-B3BF-F7037D588017}" type="parTrans" cxnId="{30B144EF-8EA1-4CD3-925B-A99A91CC190A}">
      <dgm:prSet/>
      <dgm:spPr>
        <a:xfrm>
          <a:off x="4128612" y="865206"/>
          <a:ext cx="91440" cy="49863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ru-RU"/>
        </a:p>
      </dgm:t>
    </dgm:pt>
    <dgm:pt modelId="{F5905806-2722-4B5F-9D0C-46C51A2D62FF}" type="sibTrans" cxnId="{30B144EF-8EA1-4CD3-925B-A99A91CC190A}">
      <dgm:prSet custT="1"/>
      <dgm:spPr>
        <a:xfrm>
          <a:off x="3674277" y="2035079"/>
          <a:ext cx="1500165" cy="28767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gm:spPr>
      <dgm:t>
        <a:bodyPr/>
        <a:lstStyle/>
        <a:p>
          <a:pPr algn="ctr"/>
          <a:r>
            <a:rPr lang="ro-RO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Sprijin decizional pentru implementarea Strategiei</a:t>
          </a:r>
          <a:endParaRPr lang="ru-RU" sz="1000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38B1639-0ECA-492A-9879-E64BAD8C5EE4}" type="asst">
      <dgm:prSet/>
      <dgm:spPr>
        <a:xfrm>
          <a:off x="2298943" y="4076269"/>
          <a:ext cx="1666850" cy="863021"/>
        </a:xfr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Instituțiile implementatoare</a:t>
          </a:r>
        </a:p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(„focal point”)</a:t>
          </a: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038C76-4CF4-4479-8ED3-8F58C7FAAE1D}" type="parTrans" cxnId="{06312D00-BEFE-43CE-97DF-0F7E84F5CE40}">
      <dgm:prSet/>
      <dgm:spPr>
        <a:xfrm>
          <a:off x="3965793" y="2226862"/>
          <a:ext cx="208539" cy="2280917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ru-RU"/>
        </a:p>
      </dgm:t>
    </dgm:pt>
    <dgm:pt modelId="{7F26F72B-7A3E-4636-ACF6-C24BC2E87740}" type="sibTrans" cxnId="{06312D00-BEFE-43CE-97DF-0F7E84F5CE40}">
      <dgm:prSet custT="1"/>
      <dgm:spPr>
        <a:xfrm>
          <a:off x="2532690" y="4760576"/>
          <a:ext cx="1500165" cy="28767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gm:spPr>
      <dgm:t>
        <a:bodyPr/>
        <a:lstStyle/>
        <a:p>
          <a:pPr algn="ctr"/>
          <a:r>
            <a:rPr lang="ro-RO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Raportare și comunicare cu Secretariatul</a:t>
          </a:r>
          <a:endParaRPr lang="ru-RU" sz="1000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2A5303C-C439-4982-9493-52BBF9E85B66}" type="asst">
      <dgm:prSet/>
      <dgm:spPr>
        <a:xfrm>
          <a:off x="2222768" y="2725496"/>
          <a:ext cx="1666850" cy="863021"/>
        </a:xfr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Secretariatul grupului de monitorizare</a:t>
          </a: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E37BE09-9D5D-4627-8616-C913FD92BD06}" type="sibTrans" cxnId="{7DFBB2F6-AE38-41BE-B92C-FE2AE6FB302C}">
      <dgm:prSet custT="1"/>
      <dgm:spPr>
        <a:xfrm>
          <a:off x="2501727" y="3396735"/>
          <a:ext cx="1500165" cy="28767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gm:spPr>
      <dgm:t>
        <a:bodyPr/>
        <a:lstStyle/>
        <a:p>
          <a:pPr algn="ctr"/>
          <a:r>
            <a:rPr lang="ro-RO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Suport în desfășurarea activităților de monitorizare</a:t>
          </a:r>
          <a:endParaRPr lang="ru-RU" sz="1000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1955B38-46AA-4D06-B91A-6D163ECA0DC0}" type="parTrans" cxnId="{7DFBB2F6-AE38-41BE-B92C-FE2AE6FB302C}">
      <dgm:prSet/>
      <dgm:spPr>
        <a:xfrm>
          <a:off x="3889618" y="2226862"/>
          <a:ext cx="284714" cy="93014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ru-RU"/>
        </a:p>
      </dgm:t>
    </dgm:pt>
    <dgm:pt modelId="{9B7DE398-FAB1-4DCB-AF37-770A8373C717}">
      <dgm:prSet/>
      <dgm:spPr>
        <a:xfrm>
          <a:off x="3340907" y="2185"/>
          <a:ext cx="1666850" cy="863021"/>
        </a:xfr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x-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Comisia parlamentară de profil</a:t>
          </a: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4D11180-2C9B-4CF3-ABE5-7C1A5EBFC7E5}" type="parTrans" cxnId="{FD0E727C-1845-4B5D-83EC-A092256707E3}">
      <dgm:prSet/>
      <dgm:spPr/>
      <dgm:t>
        <a:bodyPr/>
        <a:lstStyle/>
        <a:p>
          <a:endParaRPr lang="en-US"/>
        </a:p>
      </dgm:t>
    </dgm:pt>
    <dgm:pt modelId="{61D6FFB3-7C12-48CC-8D86-806319B0B03B}" type="sibTrans" cxnId="{FD0E727C-1845-4B5D-83EC-A092256707E3}">
      <dgm:prSet custT="1"/>
      <dgm:spPr>
        <a:xfrm>
          <a:off x="3677217" y="679381"/>
          <a:ext cx="1500165" cy="28767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gm:spPr>
      <dgm:t>
        <a:bodyPr/>
        <a:lstStyle/>
        <a:p>
          <a:pPr algn="ctr"/>
          <a:r>
            <a:rPr lang="ro-RO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Nivelul superior de monitorizare</a:t>
          </a:r>
        </a:p>
      </dgm:t>
    </dgm:pt>
    <dgm:pt modelId="{BE0F1C02-71CF-46E7-A573-601EDE4A0FD9}" type="asst">
      <dgm:prSet/>
      <dgm:spPr>
        <a:xfrm>
          <a:off x="4459046" y="2725496"/>
          <a:ext cx="1666850" cy="863021"/>
        </a:xfr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ro-RO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Grupul de monitorizare</a:t>
          </a:r>
          <a:endParaRPr lang="ru-RU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08C2C01-804F-46F7-92A4-93343C163C1E}" type="sibTrans" cxnId="{D4CF082B-C3B3-40AF-B833-A12212A3E31C}">
      <dgm:prSet custT="1"/>
      <dgm:spPr>
        <a:xfrm>
          <a:off x="4792416" y="3396735"/>
          <a:ext cx="1500165" cy="287673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gm:spPr>
      <dgm:t>
        <a:bodyPr/>
        <a:lstStyle/>
        <a:p>
          <a:pPr algn="ctr"/>
          <a:r>
            <a:rPr lang="ro-RO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Evaluarea gradului de implementare a Strategiei</a:t>
          </a:r>
          <a:endParaRPr lang="ru-RU" sz="1000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20349926-62ED-4185-82CC-558C15138046}" type="parTrans" cxnId="{D4CF082B-C3B3-40AF-B833-A12212A3E31C}">
      <dgm:prSet/>
      <dgm:spPr>
        <a:xfrm>
          <a:off x="4174332" y="2226862"/>
          <a:ext cx="284714" cy="930145"/>
        </a:xfr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ru-RU"/>
        </a:p>
      </dgm:t>
    </dgm:pt>
    <dgm:pt modelId="{AA7B9021-349D-496C-9458-E09820EB1370}" type="pres">
      <dgm:prSet presAssocID="{19455710-C57B-4204-AC73-A07EE6DDF63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853DE1F-5772-425C-B267-6A4CB21FE892}" type="pres">
      <dgm:prSet presAssocID="{9B7DE398-FAB1-4DCB-AF37-770A8373C717}" presName="hierRoot1" presStyleCnt="0">
        <dgm:presLayoutVars>
          <dgm:hierBranch val="init"/>
        </dgm:presLayoutVars>
      </dgm:prSet>
      <dgm:spPr/>
    </dgm:pt>
    <dgm:pt modelId="{47139B29-26FB-4380-854B-28F173DDC79B}" type="pres">
      <dgm:prSet presAssocID="{9B7DE398-FAB1-4DCB-AF37-770A8373C717}" presName="rootComposite1" presStyleCnt="0"/>
      <dgm:spPr/>
    </dgm:pt>
    <dgm:pt modelId="{8517E7F3-0A03-4E72-AF70-4C0B4BB9B9DB}" type="pres">
      <dgm:prSet presAssocID="{9B7DE398-FAB1-4DCB-AF37-770A8373C717}" presName="rootText1" presStyleLbl="node0" presStyleIdx="0" presStyleCnt="1" custLinFactX="-3517" custLinFactNeighborX="-100000" custLinFactNeighborY="8281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40BB82B-C1B6-4895-9E01-2FCAF65CC528}" type="pres">
      <dgm:prSet presAssocID="{9B7DE398-FAB1-4DCB-AF37-770A8373C717}" presName="titleText1" presStyleLbl="fgAcc0" presStyleIdx="0" presStyleCnt="1" custScaleX="110000" custScaleY="110000" custLinFactNeighborX="-88977" custLinFactNeighborY="34019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C3DBA46-13A2-462B-B510-7E30A0A0D9CF}" type="pres">
      <dgm:prSet presAssocID="{9B7DE398-FAB1-4DCB-AF37-770A8373C717}" presName="rootConnector1" presStyleLbl="node1" presStyleIdx="0" presStyleCnt="1"/>
      <dgm:spPr/>
      <dgm:t>
        <a:bodyPr/>
        <a:lstStyle/>
        <a:p>
          <a:endParaRPr lang="ru-RU"/>
        </a:p>
      </dgm:t>
    </dgm:pt>
    <dgm:pt modelId="{B6ECC053-4DC1-4C34-B84F-9AD3F9D1EBE2}" type="pres">
      <dgm:prSet presAssocID="{9B7DE398-FAB1-4DCB-AF37-770A8373C717}" presName="hierChild2" presStyleCnt="0"/>
      <dgm:spPr/>
    </dgm:pt>
    <dgm:pt modelId="{D5AA0893-8643-42C5-94B0-C4292FFB65DB}" type="pres">
      <dgm:prSet presAssocID="{66426EE1-23D6-4B5C-B3BF-F7037D588017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3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2224C33-23EB-4836-8431-7CB49E4FD621}" type="pres">
      <dgm:prSet presAssocID="{E5AACA4C-1412-430B-A8C7-8E1146D05B52}" presName="hierRoot2" presStyleCnt="0">
        <dgm:presLayoutVars>
          <dgm:hierBranch val="init"/>
        </dgm:presLayoutVars>
      </dgm:prSet>
      <dgm:spPr/>
    </dgm:pt>
    <dgm:pt modelId="{7943AB1F-F53E-40B6-AFFC-7B8C45AE0D8F}" type="pres">
      <dgm:prSet presAssocID="{E5AACA4C-1412-430B-A8C7-8E1146D05B52}" presName="rootComposite" presStyleCnt="0"/>
      <dgm:spPr/>
    </dgm:pt>
    <dgm:pt modelId="{44B41647-7438-4BD6-BD36-44199BD4B96C}" type="pres">
      <dgm:prSet presAssocID="{E5AACA4C-1412-430B-A8C7-8E1146D05B52}" presName="rootText" presStyleLbl="node1" presStyleIdx="0" presStyleCnt="1" custLinFactNeighborX="-57588" custLinFactNeighborY="2367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36E6BC1-F861-4BAC-A077-D3673868A95B}" type="pres">
      <dgm:prSet presAssocID="{E5AACA4C-1412-430B-A8C7-8E1146D05B52}" presName="titleText2" presStyleLbl="fgAcc1" presStyleIdx="0" presStyleCnt="1" custScaleX="110000" custScaleY="110000" custLinFactNeighborX="-29271" custLinFactNeighborY="14199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4F8A6D9-1C0C-4DE5-BA9B-D0A33545510B}" type="pres">
      <dgm:prSet presAssocID="{E5AACA4C-1412-430B-A8C7-8E1146D05B52}" presName="rootConnector" presStyleLbl="node2" presStyleIdx="0" presStyleCnt="0"/>
      <dgm:spPr/>
      <dgm:t>
        <a:bodyPr/>
        <a:lstStyle/>
        <a:p>
          <a:endParaRPr lang="ru-RU"/>
        </a:p>
      </dgm:t>
    </dgm:pt>
    <dgm:pt modelId="{5646292E-5ACF-4BA4-9989-23F3EDCB8005}" type="pres">
      <dgm:prSet presAssocID="{E5AACA4C-1412-430B-A8C7-8E1146D05B52}" presName="hierChild4" presStyleCnt="0"/>
      <dgm:spPr/>
    </dgm:pt>
    <dgm:pt modelId="{ED2DB307-5082-44A7-A604-D4FC2EFE343E}" type="pres">
      <dgm:prSet presAssocID="{E5AACA4C-1412-430B-A8C7-8E1146D05B52}" presName="hierChild5" presStyleCnt="0"/>
      <dgm:spPr/>
    </dgm:pt>
    <dgm:pt modelId="{DCA55E51-787A-4A2E-A96F-4CF2096A6F01}" type="pres">
      <dgm:prSet presAssocID="{61955B38-46AA-4D06-B91A-6D163ECA0DC0}" presName="Name96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84714" y="0"/>
              </a:moveTo>
              <a:lnTo>
                <a:pt x="284714" y="930145"/>
              </a:lnTo>
              <a:lnTo>
                <a:pt x="0" y="93014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E0CA28C-E0C2-40C4-B7A2-B8F860B4BE5F}" type="pres">
      <dgm:prSet presAssocID="{72A5303C-C439-4982-9493-52BBF9E85B66}" presName="hierRoot3" presStyleCnt="0">
        <dgm:presLayoutVars>
          <dgm:hierBranch val="init"/>
        </dgm:presLayoutVars>
      </dgm:prSet>
      <dgm:spPr/>
    </dgm:pt>
    <dgm:pt modelId="{F55928ED-263C-44B7-A2DE-B469F39162B5}" type="pres">
      <dgm:prSet presAssocID="{72A5303C-C439-4982-9493-52BBF9E85B66}" presName="rootComposite3" presStyleCnt="0"/>
      <dgm:spPr/>
    </dgm:pt>
    <dgm:pt modelId="{E915DA12-4978-4A47-B923-B625AF497C3F}" type="pres">
      <dgm:prSet presAssocID="{72A5303C-C439-4982-9493-52BBF9E85B66}" presName="rootText3" presStyleLbl="asst1" presStyleIdx="0" presStyleCnt="3" custLinFactNeighborX="-51462" custLinFactNeighborY="-1183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D0125C-A141-4381-9FC5-ADA06B7BA96E}" type="pres">
      <dgm:prSet presAssocID="{72A5303C-C439-4982-9493-52BBF9E85B66}" presName="titleText3" presStyleLbl="fgAcc2" presStyleIdx="0" presStyleCnt="3" custScaleX="121000" custScaleY="121000" custLinFactNeighborX="-43789" custLinFactNeighborY="-21299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9284B5E-081F-4A38-8315-41E26BF52E03}" type="pres">
      <dgm:prSet presAssocID="{72A5303C-C439-4982-9493-52BBF9E85B66}" presName="rootConnector3" presStyleLbl="asst2" presStyleIdx="0" presStyleCnt="0"/>
      <dgm:spPr/>
      <dgm:t>
        <a:bodyPr/>
        <a:lstStyle/>
        <a:p>
          <a:endParaRPr lang="ru-RU"/>
        </a:p>
      </dgm:t>
    </dgm:pt>
    <dgm:pt modelId="{954022EA-BA81-4A49-B979-C9743811FCF3}" type="pres">
      <dgm:prSet presAssocID="{72A5303C-C439-4982-9493-52BBF9E85B66}" presName="hierChild6" presStyleCnt="0"/>
      <dgm:spPr/>
    </dgm:pt>
    <dgm:pt modelId="{DD0D93CE-7204-4CF6-93DE-0AF449F35903}" type="pres">
      <dgm:prSet presAssocID="{72A5303C-C439-4982-9493-52BBF9E85B66}" presName="hierChild7" presStyleCnt="0"/>
      <dgm:spPr/>
    </dgm:pt>
    <dgm:pt modelId="{E2D4539F-4E21-4FB7-9CFD-73BF235211B1}" type="pres">
      <dgm:prSet presAssocID="{20349926-62ED-4185-82CC-558C15138046}" presName="Name96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145"/>
              </a:lnTo>
              <a:lnTo>
                <a:pt x="284714" y="93014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5C56622-F963-4838-9DAF-B26224B88557}" type="pres">
      <dgm:prSet presAssocID="{BE0F1C02-71CF-46E7-A573-601EDE4A0FD9}" presName="hierRoot3" presStyleCnt="0">
        <dgm:presLayoutVars>
          <dgm:hierBranch val="init"/>
        </dgm:presLayoutVars>
      </dgm:prSet>
      <dgm:spPr/>
    </dgm:pt>
    <dgm:pt modelId="{EC97C9A6-45B9-4199-BE75-D726EE4C427D}" type="pres">
      <dgm:prSet presAssocID="{BE0F1C02-71CF-46E7-A573-601EDE4A0FD9}" presName="rootComposite3" presStyleCnt="0"/>
      <dgm:spPr/>
    </dgm:pt>
    <dgm:pt modelId="{A4EBA510-507C-469E-A2C0-089DEFA3C50D}" type="pres">
      <dgm:prSet presAssocID="{BE0F1C02-71CF-46E7-A573-601EDE4A0FD9}" presName="rootText3" presStyleLbl="asst1" presStyleIdx="1" presStyleCnt="3" custLinFactNeighborX="-41047" custLinFactNeighborY="-2129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E97394-C1A1-4B62-A1E9-E9AE9B8D571A}" type="pres">
      <dgm:prSet presAssocID="{BE0F1C02-71CF-46E7-A573-601EDE4A0FD9}" presName="titleText3" presStyleLbl="fgAcc2" presStyleIdx="1" presStyleCnt="3" custScaleX="110000" custScaleY="110000" custLinFactNeighborX="-40843" custLinFactNeighborY="-24848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499BE89-5CE4-42B6-B65A-20C2BAB925DD}" type="pres">
      <dgm:prSet presAssocID="{BE0F1C02-71CF-46E7-A573-601EDE4A0FD9}" presName="rootConnector3" presStyleLbl="asst2" presStyleIdx="0" presStyleCnt="0"/>
      <dgm:spPr/>
      <dgm:t>
        <a:bodyPr/>
        <a:lstStyle/>
        <a:p>
          <a:endParaRPr lang="ru-RU"/>
        </a:p>
      </dgm:t>
    </dgm:pt>
    <dgm:pt modelId="{98C3CBF5-6D5D-4A51-A565-9C5FA26BE171}" type="pres">
      <dgm:prSet presAssocID="{BE0F1C02-71CF-46E7-A573-601EDE4A0FD9}" presName="hierChild6" presStyleCnt="0"/>
      <dgm:spPr/>
    </dgm:pt>
    <dgm:pt modelId="{5B9F75FB-EB43-4421-A432-53D533AB0F1E}" type="pres">
      <dgm:prSet presAssocID="{BE0F1C02-71CF-46E7-A573-601EDE4A0FD9}" presName="hierChild7" presStyleCnt="0"/>
      <dgm:spPr/>
    </dgm:pt>
    <dgm:pt modelId="{1E8FAFEA-E8CD-4ABB-9C3A-2F3109B42712}" type="pres">
      <dgm:prSet presAssocID="{15038C76-4CF4-4479-8ED3-8F58C7FAAE1D}" presName="Name96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08539" y="0"/>
              </a:moveTo>
              <a:lnTo>
                <a:pt x="208539" y="2280917"/>
              </a:lnTo>
              <a:lnTo>
                <a:pt x="0" y="228091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8D915B9-096B-49C7-A9F9-E96533D6ECC8}" type="pres">
      <dgm:prSet presAssocID="{538B1639-0ECA-492A-9879-E64BAD8C5EE4}" presName="hierRoot3" presStyleCnt="0">
        <dgm:presLayoutVars>
          <dgm:hierBranch val="init"/>
        </dgm:presLayoutVars>
      </dgm:prSet>
      <dgm:spPr/>
    </dgm:pt>
    <dgm:pt modelId="{C449FBCB-8998-49AD-BB6F-5A2683C48B30}" type="pres">
      <dgm:prSet presAssocID="{538B1639-0ECA-492A-9879-E64BAD8C5EE4}" presName="rootComposite3" presStyleCnt="0"/>
      <dgm:spPr/>
    </dgm:pt>
    <dgm:pt modelId="{C4611C6B-5709-45DE-88F5-80CA8169BCC1}" type="pres">
      <dgm:prSet presAssocID="{538B1639-0ECA-492A-9879-E64BAD8C5EE4}" presName="rootText3" presStyleLbl="asst1" presStyleIdx="2" presStyleCnt="3" custLinFactNeighborX="-14422" custLinFactNeighborY="4015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FAEC3BD-8E3F-4C39-8861-E74913B762A6}" type="pres">
      <dgm:prSet presAssocID="{538B1639-0ECA-492A-9879-E64BAD8C5EE4}" presName="titleText3" presStyleLbl="fgAcc2" presStyleIdx="2" presStyleCnt="3" custScaleX="110000" custScaleY="110000" custLinFactNeighborX="-25388" custLinFactNeighborY="47198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A73833B-6B6E-4CC5-80D7-B4FD486F6C54}" type="pres">
      <dgm:prSet presAssocID="{538B1639-0ECA-492A-9879-E64BAD8C5EE4}" presName="rootConnector3" presStyleLbl="asst2" presStyleIdx="0" presStyleCnt="0"/>
      <dgm:spPr/>
      <dgm:t>
        <a:bodyPr/>
        <a:lstStyle/>
        <a:p>
          <a:endParaRPr lang="ru-RU"/>
        </a:p>
      </dgm:t>
    </dgm:pt>
    <dgm:pt modelId="{1519B7A3-C59B-4DC6-BC1C-074A5D575E0E}" type="pres">
      <dgm:prSet presAssocID="{538B1639-0ECA-492A-9879-E64BAD8C5EE4}" presName="hierChild6" presStyleCnt="0"/>
      <dgm:spPr/>
    </dgm:pt>
    <dgm:pt modelId="{17164266-DC3D-4A96-B9E2-8A8CF543607E}" type="pres">
      <dgm:prSet presAssocID="{538B1639-0ECA-492A-9879-E64BAD8C5EE4}" presName="hierChild7" presStyleCnt="0"/>
      <dgm:spPr/>
    </dgm:pt>
    <dgm:pt modelId="{A662FED9-75F1-4728-9D78-1A4E93F0BCF9}" type="pres">
      <dgm:prSet presAssocID="{9B7DE398-FAB1-4DCB-AF37-770A8373C717}" presName="hierChild3" presStyleCnt="0"/>
      <dgm:spPr/>
    </dgm:pt>
  </dgm:ptLst>
  <dgm:cxnLst>
    <dgm:cxn modelId="{FC531F86-F1B3-4C2E-8BA9-62EAE049B774}" type="presOf" srcId="{61D6FFB3-7C12-48CC-8D86-806319B0B03B}" destId="{F40BB82B-C1B6-4895-9E01-2FCAF65CC528}" srcOrd="0" destOrd="0" presId="urn:microsoft.com/office/officeart/2008/layout/NameandTitleOrganizationalChart"/>
    <dgm:cxn modelId="{D6365712-7870-49C9-8B33-C5177B5D6D6D}" type="presOf" srcId="{F5905806-2722-4B5F-9D0C-46C51A2D62FF}" destId="{C36E6BC1-F861-4BAC-A077-D3673868A95B}" srcOrd="0" destOrd="0" presId="urn:microsoft.com/office/officeart/2008/layout/NameandTitleOrganizationalChart"/>
    <dgm:cxn modelId="{FD0E727C-1845-4B5D-83EC-A092256707E3}" srcId="{19455710-C57B-4204-AC73-A07EE6DDF632}" destId="{9B7DE398-FAB1-4DCB-AF37-770A8373C717}" srcOrd="0" destOrd="0" parTransId="{74D11180-2C9B-4CF3-ABE5-7C1A5EBFC7E5}" sibTransId="{61D6FFB3-7C12-48CC-8D86-806319B0B03B}"/>
    <dgm:cxn modelId="{A7DA2E71-4B9A-4BC7-8868-93F003ACDCB2}" type="presOf" srcId="{20349926-62ED-4185-82CC-558C15138046}" destId="{E2D4539F-4E21-4FB7-9CFD-73BF235211B1}" srcOrd="0" destOrd="0" presId="urn:microsoft.com/office/officeart/2008/layout/NameandTitleOrganizationalChart"/>
    <dgm:cxn modelId="{4AAC4AB6-7678-4332-8D36-2F5B1B0A10F4}" type="presOf" srcId="{A08C2C01-804F-46F7-92A4-93343C163C1E}" destId="{11E97394-C1A1-4B62-A1E9-E9AE9B8D571A}" srcOrd="0" destOrd="0" presId="urn:microsoft.com/office/officeart/2008/layout/NameandTitleOrganizationalChart"/>
    <dgm:cxn modelId="{06312D00-BEFE-43CE-97DF-0F7E84F5CE40}" srcId="{E5AACA4C-1412-430B-A8C7-8E1146D05B52}" destId="{538B1639-0ECA-492A-9879-E64BAD8C5EE4}" srcOrd="2" destOrd="0" parTransId="{15038C76-4CF4-4479-8ED3-8F58C7FAAE1D}" sibTransId="{7F26F72B-7A3E-4636-ACF6-C24BC2E87740}"/>
    <dgm:cxn modelId="{30B144EF-8EA1-4CD3-925B-A99A91CC190A}" srcId="{9B7DE398-FAB1-4DCB-AF37-770A8373C717}" destId="{E5AACA4C-1412-430B-A8C7-8E1146D05B52}" srcOrd="0" destOrd="0" parTransId="{66426EE1-23D6-4B5C-B3BF-F7037D588017}" sibTransId="{F5905806-2722-4B5F-9D0C-46C51A2D62FF}"/>
    <dgm:cxn modelId="{BAAB69B3-4B31-4C10-B31D-17BA69F2CF50}" type="presOf" srcId="{19455710-C57B-4204-AC73-A07EE6DDF632}" destId="{AA7B9021-349D-496C-9458-E09820EB1370}" srcOrd="0" destOrd="0" presId="urn:microsoft.com/office/officeart/2008/layout/NameandTitleOrganizationalChart"/>
    <dgm:cxn modelId="{E8A22525-6201-4401-BC16-0EA45284183B}" type="presOf" srcId="{9B7DE398-FAB1-4DCB-AF37-770A8373C717}" destId="{1C3DBA46-13A2-462B-B510-7E30A0A0D9CF}" srcOrd="1" destOrd="0" presId="urn:microsoft.com/office/officeart/2008/layout/NameandTitleOrganizationalChart"/>
    <dgm:cxn modelId="{ACBFDD3E-AA66-430B-981D-BDE948E0B79C}" type="presOf" srcId="{BE0F1C02-71CF-46E7-A573-601EDE4A0FD9}" destId="{A4EBA510-507C-469E-A2C0-089DEFA3C50D}" srcOrd="0" destOrd="0" presId="urn:microsoft.com/office/officeart/2008/layout/NameandTitleOrganizationalChart"/>
    <dgm:cxn modelId="{56B426F4-FF96-4691-97EC-9258358046B5}" type="presOf" srcId="{538B1639-0ECA-492A-9879-E64BAD8C5EE4}" destId="{C4611C6B-5709-45DE-88F5-80CA8169BCC1}" srcOrd="0" destOrd="0" presId="urn:microsoft.com/office/officeart/2008/layout/NameandTitleOrganizationalChart"/>
    <dgm:cxn modelId="{D4CF082B-C3B3-40AF-B833-A12212A3E31C}" srcId="{E5AACA4C-1412-430B-A8C7-8E1146D05B52}" destId="{BE0F1C02-71CF-46E7-A573-601EDE4A0FD9}" srcOrd="1" destOrd="0" parTransId="{20349926-62ED-4185-82CC-558C15138046}" sibTransId="{A08C2C01-804F-46F7-92A4-93343C163C1E}"/>
    <dgm:cxn modelId="{23B2EA29-9DFD-4512-97CD-25173D164746}" type="presOf" srcId="{9B7DE398-FAB1-4DCB-AF37-770A8373C717}" destId="{8517E7F3-0A03-4E72-AF70-4C0B4BB9B9DB}" srcOrd="0" destOrd="0" presId="urn:microsoft.com/office/officeart/2008/layout/NameandTitleOrganizationalChart"/>
    <dgm:cxn modelId="{630432DF-C4F3-483E-BC44-525B0BE679F1}" type="presOf" srcId="{538B1639-0ECA-492A-9879-E64BAD8C5EE4}" destId="{DA73833B-6B6E-4CC5-80D7-B4FD486F6C54}" srcOrd="1" destOrd="0" presId="urn:microsoft.com/office/officeart/2008/layout/NameandTitleOrganizationalChart"/>
    <dgm:cxn modelId="{6567948D-FDBA-457B-A52B-1EAA2460F3A7}" type="presOf" srcId="{E5AACA4C-1412-430B-A8C7-8E1146D05B52}" destId="{44B41647-7438-4BD6-BD36-44199BD4B96C}" srcOrd="0" destOrd="0" presId="urn:microsoft.com/office/officeart/2008/layout/NameandTitleOrganizationalChart"/>
    <dgm:cxn modelId="{BCD61819-2D7F-4566-9783-ECFAFD57E5E0}" type="presOf" srcId="{15038C76-4CF4-4479-8ED3-8F58C7FAAE1D}" destId="{1E8FAFEA-E8CD-4ABB-9C3A-2F3109B42712}" srcOrd="0" destOrd="0" presId="urn:microsoft.com/office/officeart/2008/layout/NameandTitleOrganizationalChart"/>
    <dgm:cxn modelId="{BA5B8BFC-74DA-47A2-BFD1-D579C6B89980}" type="presOf" srcId="{7F26F72B-7A3E-4636-ACF6-C24BC2E87740}" destId="{0FAEC3BD-8E3F-4C39-8861-E74913B762A6}" srcOrd="0" destOrd="0" presId="urn:microsoft.com/office/officeart/2008/layout/NameandTitleOrganizationalChart"/>
    <dgm:cxn modelId="{7D468BA3-231E-4731-AD8E-AB4B83DEF832}" type="presOf" srcId="{72A5303C-C439-4982-9493-52BBF9E85B66}" destId="{99284B5E-081F-4A38-8315-41E26BF52E03}" srcOrd="1" destOrd="0" presId="urn:microsoft.com/office/officeart/2008/layout/NameandTitleOrganizationalChart"/>
    <dgm:cxn modelId="{F2506AA6-ED31-4755-B93E-E4123AC98448}" type="presOf" srcId="{61955B38-46AA-4D06-B91A-6D163ECA0DC0}" destId="{DCA55E51-787A-4A2E-A96F-4CF2096A6F01}" srcOrd="0" destOrd="0" presId="urn:microsoft.com/office/officeart/2008/layout/NameandTitleOrganizationalChart"/>
    <dgm:cxn modelId="{69FD36B8-3964-4AD1-9E26-C2E4BD48CA0F}" type="presOf" srcId="{72A5303C-C439-4982-9493-52BBF9E85B66}" destId="{E915DA12-4978-4A47-B923-B625AF497C3F}" srcOrd="0" destOrd="0" presId="urn:microsoft.com/office/officeart/2008/layout/NameandTitleOrganizationalChart"/>
    <dgm:cxn modelId="{A647E496-F7CC-42D5-9035-30B65F76EF15}" type="presOf" srcId="{66426EE1-23D6-4B5C-B3BF-F7037D588017}" destId="{D5AA0893-8643-42C5-94B0-C4292FFB65DB}" srcOrd="0" destOrd="0" presId="urn:microsoft.com/office/officeart/2008/layout/NameandTitleOrganizationalChart"/>
    <dgm:cxn modelId="{7AFFEC69-7859-4088-8658-BADAAE79F4F1}" type="presOf" srcId="{E5AACA4C-1412-430B-A8C7-8E1146D05B52}" destId="{84F8A6D9-1C0C-4DE5-BA9B-D0A33545510B}" srcOrd="1" destOrd="0" presId="urn:microsoft.com/office/officeart/2008/layout/NameandTitleOrganizationalChart"/>
    <dgm:cxn modelId="{0DCABEC1-C351-4571-A6B1-69544EB3AD10}" type="presOf" srcId="{8E37BE09-9D5D-4627-8616-C913FD92BD06}" destId="{59D0125C-A141-4381-9FC5-ADA06B7BA96E}" srcOrd="0" destOrd="0" presId="urn:microsoft.com/office/officeart/2008/layout/NameandTitleOrganizationalChart"/>
    <dgm:cxn modelId="{06C1EA55-EDB1-4FA3-A527-0720C847DC92}" type="presOf" srcId="{BE0F1C02-71CF-46E7-A573-601EDE4A0FD9}" destId="{E499BE89-5CE4-42B6-B65A-20C2BAB925DD}" srcOrd="1" destOrd="0" presId="urn:microsoft.com/office/officeart/2008/layout/NameandTitleOrganizationalChart"/>
    <dgm:cxn modelId="{7DFBB2F6-AE38-41BE-B92C-FE2AE6FB302C}" srcId="{E5AACA4C-1412-430B-A8C7-8E1146D05B52}" destId="{72A5303C-C439-4982-9493-52BBF9E85B66}" srcOrd="0" destOrd="0" parTransId="{61955B38-46AA-4D06-B91A-6D163ECA0DC0}" sibTransId="{8E37BE09-9D5D-4627-8616-C913FD92BD06}"/>
    <dgm:cxn modelId="{35EF4F5E-C6A5-4498-9562-97C8AC6EF4BF}" type="presParOf" srcId="{AA7B9021-349D-496C-9458-E09820EB1370}" destId="{7853DE1F-5772-425C-B267-6A4CB21FE892}" srcOrd="0" destOrd="0" presId="urn:microsoft.com/office/officeart/2008/layout/NameandTitleOrganizationalChart"/>
    <dgm:cxn modelId="{06BF63B0-0CBD-4920-8D0D-B2F97CD21E2A}" type="presParOf" srcId="{7853DE1F-5772-425C-B267-6A4CB21FE892}" destId="{47139B29-26FB-4380-854B-28F173DDC79B}" srcOrd="0" destOrd="0" presId="urn:microsoft.com/office/officeart/2008/layout/NameandTitleOrganizationalChart"/>
    <dgm:cxn modelId="{9F363B4D-6B72-4866-A9D2-25EBCC108E8F}" type="presParOf" srcId="{47139B29-26FB-4380-854B-28F173DDC79B}" destId="{8517E7F3-0A03-4E72-AF70-4C0B4BB9B9DB}" srcOrd="0" destOrd="0" presId="urn:microsoft.com/office/officeart/2008/layout/NameandTitleOrganizationalChart"/>
    <dgm:cxn modelId="{AB5A3683-54A0-47F8-82B7-77E0272113DA}" type="presParOf" srcId="{47139B29-26FB-4380-854B-28F173DDC79B}" destId="{F40BB82B-C1B6-4895-9E01-2FCAF65CC528}" srcOrd="1" destOrd="0" presId="urn:microsoft.com/office/officeart/2008/layout/NameandTitleOrganizationalChart"/>
    <dgm:cxn modelId="{08455E4D-2F41-463D-AA55-BC3FA5956401}" type="presParOf" srcId="{47139B29-26FB-4380-854B-28F173DDC79B}" destId="{1C3DBA46-13A2-462B-B510-7E30A0A0D9CF}" srcOrd="2" destOrd="0" presId="urn:microsoft.com/office/officeart/2008/layout/NameandTitleOrganizationalChart"/>
    <dgm:cxn modelId="{7EFE6F58-BCA7-4D01-A589-809F4DE0D728}" type="presParOf" srcId="{7853DE1F-5772-425C-B267-6A4CB21FE892}" destId="{B6ECC053-4DC1-4C34-B84F-9AD3F9D1EBE2}" srcOrd="1" destOrd="0" presId="urn:microsoft.com/office/officeart/2008/layout/NameandTitleOrganizationalChart"/>
    <dgm:cxn modelId="{AB296C9E-1F50-480F-9DE6-0BB765F46415}" type="presParOf" srcId="{B6ECC053-4DC1-4C34-B84F-9AD3F9D1EBE2}" destId="{D5AA0893-8643-42C5-94B0-C4292FFB65DB}" srcOrd="0" destOrd="0" presId="urn:microsoft.com/office/officeart/2008/layout/NameandTitleOrganizationalChart"/>
    <dgm:cxn modelId="{745A7F17-973E-40E5-8C91-AF992C92CCB4}" type="presParOf" srcId="{B6ECC053-4DC1-4C34-B84F-9AD3F9D1EBE2}" destId="{82224C33-23EB-4836-8431-7CB49E4FD621}" srcOrd="1" destOrd="0" presId="urn:microsoft.com/office/officeart/2008/layout/NameandTitleOrganizationalChart"/>
    <dgm:cxn modelId="{7EBA5FFF-9563-4A7A-AB08-132C6AA79D2E}" type="presParOf" srcId="{82224C33-23EB-4836-8431-7CB49E4FD621}" destId="{7943AB1F-F53E-40B6-AFFC-7B8C45AE0D8F}" srcOrd="0" destOrd="0" presId="urn:microsoft.com/office/officeart/2008/layout/NameandTitleOrganizationalChart"/>
    <dgm:cxn modelId="{9FDC26FA-A5F8-4598-BEB5-42C6CC638064}" type="presParOf" srcId="{7943AB1F-F53E-40B6-AFFC-7B8C45AE0D8F}" destId="{44B41647-7438-4BD6-BD36-44199BD4B96C}" srcOrd="0" destOrd="0" presId="urn:microsoft.com/office/officeart/2008/layout/NameandTitleOrganizationalChart"/>
    <dgm:cxn modelId="{1BB6E386-701A-4EE5-85F1-00A4749828F3}" type="presParOf" srcId="{7943AB1F-F53E-40B6-AFFC-7B8C45AE0D8F}" destId="{C36E6BC1-F861-4BAC-A077-D3673868A95B}" srcOrd="1" destOrd="0" presId="urn:microsoft.com/office/officeart/2008/layout/NameandTitleOrganizationalChart"/>
    <dgm:cxn modelId="{C4EAC5FC-F71B-43C7-83C8-D65EF19E4D42}" type="presParOf" srcId="{7943AB1F-F53E-40B6-AFFC-7B8C45AE0D8F}" destId="{84F8A6D9-1C0C-4DE5-BA9B-D0A33545510B}" srcOrd="2" destOrd="0" presId="urn:microsoft.com/office/officeart/2008/layout/NameandTitleOrganizationalChart"/>
    <dgm:cxn modelId="{91D1B8C3-5AE1-45DA-93E2-729AE24A525C}" type="presParOf" srcId="{82224C33-23EB-4836-8431-7CB49E4FD621}" destId="{5646292E-5ACF-4BA4-9989-23F3EDCB8005}" srcOrd="1" destOrd="0" presId="urn:microsoft.com/office/officeart/2008/layout/NameandTitleOrganizationalChart"/>
    <dgm:cxn modelId="{395E1F39-51EC-4ACE-8A14-AE923AB8D568}" type="presParOf" srcId="{82224C33-23EB-4836-8431-7CB49E4FD621}" destId="{ED2DB307-5082-44A7-A604-D4FC2EFE343E}" srcOrd="2" destOrd="0" presId="urn:microsoft.com/office/officeart/2008/layout/NameandTitleOrganizationalChart"/>
    <dgm:cxn modelId="{5051EC5B-E96B-46D9-8340-CFB2E404C15F}" type="presParOf" srcId="{ED2DB307-5082-44A7-A604-D4FC2EFE343E}" destId="{DCA55E51-787A-4A2E-A96F-4CF2096A6F01}" srcOrd="0" destOrd="0" presId="urn:microsoft.com/office/officeart/2008/layout/NameandTitleOrganizationalChart"/>
    <dgm:cxn modelId="{9A48F626-7700-4479-B1EC-E6625A48E93A}" type="presParOf" srcId="{ED2DB307-5082-44A7-A604-D4FC2EFE343E}" destId="{6E0CA28C-E0C2-40C4-B7A2-B8F860B4BE5F}" srcOrd="1" destOrd="0" presId="urn:microsoft.com/office/officeart/2008/layout/NameandTitleOrganizationalChart"/>
    <dgm:cxn modelId="{E8805636-3DB9-4E97-B8DB-9240644D486D}" type="presParOf" srcId="{6E0CA28C-E0C2-40C4-B7A2-B8F860B4BE5F}" destId="{F55928ED-263C-44B7-A2DE-B469F39162B5}" srcOrd="0" destOrd="0" presId="urn:microsoft.com/office/officeart/2008/layout/NameandTitleOrganizationalChart"/>
    <dgm:cxn modelId="{F3CDBE35-EEE4-4CE8-80BE-1304890D2AA2}" type="presParOf" srcId="{F55928ED-263C-44B7-A2DE-B469F39162B5}" destId="{E915DA12-4978-4A47-B923-B625AF497C3F}" srcOrd="0" destOrd="0" presId="urn:microsoft.com/office/officeart/2008/layout/NameandTitleOrganizationalChart"/>
    <dgm:cxn modelId="{18E22D4C-D69D-46F7-B54E-5701BC8D4F35}" type="presParOf" srcId="{F55928ED-263C-44B7-A2DE-B469F39162B5}" destId="{59D0125C-A141-4381-9FC5-ADA06B7BA96E}" srcOrd="1" destOrd="0" presId="urn:microsoft.com/office/officeart/2008/layout/NameandTitleOrganizationalChart"/>
    <dgm:cxn modelId="{88AAD596-1838-4503-B0B7-7E301C0DB579}" type="presParOf" srcId="{F55928ED-263C-44B7-A2DE-B469F39162B5}" destId="{99284B5E-081F-4A38-8315-41E26BF52E03}" srcOrd="2" destOrd="0" presId="urn:microsoft.com/office/officeart/2008/layout/NameandTitleOrganizationalChart"/>
    <dgm:cxn modelId="{198B9A4C-155E-4093-A903-9C2994BD0EF7}" type="presParOf" srcId="{6E0CA28C-E0C2-40C4-B7A2-B8F860B4BE5F}" destId="{954022EA-BA81-4A49-B979-C9743811FCF3}" srcOrd="1" destOrd="0" presId="urn:microsoft.com/office/officeart/2008/layout/NameandTitleOrganizationalChart"/>
    <dgm:cxn modelId="{22231757-19C2-493E-8430-A252AF1899CE}" type="presParOf" srcId="{6E0CA28C-E0C2-40C4-B7A2-B8F860B4BE5F}" destId="{DD0D93CE-7204-4CF6-93DE-0AF449F35903}" srcOrd="2" destOrd="0" presId="urn:microsoft.com/office/officeart/2008/layout/NameandTitleOrganizationalChart"/>
    <dgm:cxn modelId="{856CB3A6-0E49-4350-81BB-B243482F5028}" type="presParOf" srcId="{ED2DB307-5082-44A7-A604-D4FC2EFE343E}" destId="{E2D4539F-4E21-4FB7-9CFD-73BF235211B1}" srcOrd="2" destOrd="0" presId="urn:microsoft.com/office/officeart/2008/layout/NameandTitleOrganizationalChart"/>
    <dgm:cxn modelId="{1AD91B88-7EC9-4193-B8DD-008BDA1E5920}" type="presParOf" srcId="{ED2DB307-5082-44A7-A604-D4FC2EFE343E}" destId="{05C56622-F963-4838-9DAF-B26224B88557}" srcOrd="3" destOrd="0" presId="urn:microsoft.com/office/officeart/2008/layout/NameandTitleOrganizationalChart"/>
    <dgm:cxn modelId="{39D7383F-D3BB-4571-AB9E-9BD0C7CB0F57}" type="presParOf" srcId="{05C56622-F963-4838-9DAF-B26224B88557}" destId="{EC97C9A6-45B9-4199-BE75-D726EE4C427D}" srcOrd="0" destOrd="0" presId="urn:microsoft.com/office/officeart/2008/layout/NameandTitleOrganizationalChart"/>
    <dgm:cxn modelId="{A5E5478F-16F0-41A6-95B4-38074BB4B3B1}" type="presParOf" srcId="{EC97C9A6-45B9-4199-BE75-D726EE4C427D}" destId="{A4EBA510-507C-469E-A2C0-089DEFA3C50D}" srcOrd="0" destOrd="0" presId="urn:microsoft.com/office/officeart/2008/layout/NameandTitleOrganizationalChart"/>
    <dgm:cxn modelId="{5AF4EE4A-8E68-4628-93F6-AC9B8ADEFA7E}" type="presParOf" srcId="{EC97C9A6-45B9-4199-BE75-D726EE4C427D}" destId="{11E97394-C1A1-4B62-A1E9-E9AE9B8D571A}" srcOrd="1" destOrd="0" presId="urn:microsoft.com/office/officeart/2008/layout/NameandTitleOrganizationalChart"/>
    <dgm:cxn modelId="{9F32204A-AFEE-4FE2-94CC-763DA7B6E951}" type="presParOf" srcId="{EC97C9A6-45B9-4199-BE75-D726EE4C427D}" destId="{E499BE89-5CE4-42B6-B65A-20C2BAB925DD}" srcOrd="2" destOrd="0" presId="urn:microsoft.com/office/officeart/2008/layout/NameandTitleOrganizationalChart"/>
    <dgm:cxn modelId="{740CACCE-15C7-4370-9E8C-7ACA1234AED3}" type="presParOf" srcId="{05C56622-F963-4838-9DAF-B26224B88557}" destId="{98C3CBF5-6D5D-4A51-A565-9C5FA26BE171}" srcOrd="1" destOrd="0" presId="urn:microsoft.com/office/officeart/2008/layout/NameandTitleOrganizationalChart"/>
    <dgm:cxn modelId="{3B529222-195E-4CED-91C8-99BE447C596E}" type="presParOf" srcId="{05C56622-F963-4838-9DAF-B26224B88557}" destId="{5B9F75FB-EB43-4421-A432-53D533AB0F1E}" srcOrd="2" destOrd="0" presId="urn:microsoft.com/office/officeart/2008/layout/NameandTitleOrganizationalChart"/>
    <dgm:cxn modelId="{209B5493-514B-4CD3-A1A7-E5F81C3C0377}" type="presParOf" srcId="{ED2DB307-5082-44A7-A604-D4FC2EFE343E}" destId="{1E8FAFEA-E8CD-4ABB-9C3A-2F3109B42712}" srcOrd="4" destOrd="0" presId="urn:microsoft.com/office/officeart/2008/layout/NameandTitleOrganizationalChart"/>
    <dgm:cxn modelId="{034B9A62-F71F-40EB-B8FD-F8770CEFA17D}" type="presParOf" srcId="{ED2DB307-5082-44A7-A604-D4FC2EFE343E}" destId="{E8D915B9-096B-49C7-A9F9-E96533D6ECC8}" srcOrd="5" destOrd="0" presId="urn:microsoft.com/office/officeart/2008/layout/NameandTitleOrganizationalChart"/>
    <dgm:cxn modelId="{34F64A75-DE00-4546-B7CD-9463BDBDCFD1}" type="presParOf" srcId="{E8D915B9-096B-49C7-A9F9-E96533D6ECC8}" destId="{C449FBCB-8998-49AD-BB6F-5A2683C48B30}" srcOrd="0" destOrd="0" presId="urn:microsoft.com/office/officeart/2008/layout/NameandTitleOrganizationalChart"/>
    <dgm:cxn modelId="{9F90CEBF-1869-4F43-A4E3-76C8E82FD007}" type="presParOf" srcId="{C449FBCB-8998-49AD-BB6F-5A2683C48B30}" destId="{C4611C6B-5709-45DE-88F5-80CA8169BCC1}" srcOrd="0" destOrd="0" presId="urn:microsoft.com/office/officeart/2008/layout/NameandTitleOrganizationalChart"/>
    <dgm:cxn modelId="{9BB46023-F245-4DE8-8E36-3692BC15481F}" type="presParOf" srcId="{C449FBCB-8998-49AD-BB6F-5A2683C48B30}" destId="{0FAEC3BD-8E3F-4C39-8861-E74913B762A6}" srcOrd="1" destOrd="0" presId="urn:microsoft.com/office/officeart/2008/layout/NameandTitleOrganizationalChart"/>
    <dgm:cxn modelId="{D0A6429C-7A40-41B6-83C3-5EC00AC337D4}" type="presParOf" srcId="{C449FBCB-8998-49AD-BB6F-5A2683C48B30}" destId="{DA73833B-6B6E-4CC5-80D7-B4FD486F6C54}" srcOrd="2" destOrd="0" presId="urn:microsoft.com/office/officeart/2008/layout/NameandTitleOrganizationalChart"/>
    <dgm:cxn modelId="{4BCC763E-799B-481A-8087-C3E02B1FD082}" type="presParOf" srcId="{E8D915B9-096B-49C7-A9F9-E96533D6ECC8}" destId="{1519B7A3-C59B-4DC6-BC1C-074A5D575E0E}" srcOrd="1" destOrd="0" presId="urn:microsoft.com/office/officeart/2008/layout/NameandTitleOrganizationalChart"/>
    <dgm:cxn modelId="{32FD4A6C-48CA-4D1A-B388-D87F3B69CF0C}" type="presParOf" srcId="{E8D915B9-096B-49C7-A9F9-E96533D6ECC8}" destId="{17164266-DC3D-4A96-B9E2-8A8CF543607E}" srcOrd="2" destOrd="0" presId="urn:microsoft.com/office/officeart/2008/layout/NameandTitleOrganizationalChart"/>
    <dgm:cxn modelId="{0FB25AD9-6AFB-4D16-9344-44096F3EC30F}" type="presParOf" srcId="{7853DE1F-5772-425C-B267-6A4CB21FE892}" destId="{A662FED9-75F1-4728-9D78-1A4E93F0BCF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8FAFEA-E8CD-4ABB-9C3A-2F3109B42712}">
      <dsp:nvSpPr>
        <dsp:cNvPr id="0" name=""/>
        <dsp:cNvSpPr/>
      </dsp:nvSpPr>
      <dsp:spPr>
        <a:xfrm>
          <a:off x="2741801" y="1939318"/>
          <a:ext cx="270115" cy="2082404"/>
        </a:xfrm>
        <a:custGeom>
          <a:avLst/>
          <a:gdLst/>
          <a:ahLst/>
          <a:cxnLst/>
          <a:rect l="0" t="0" r="0" b="0"/>
          <a:pathLst>
            <a:path>
              <a:moveTo>
                <a:pt x="208539" y="0"/>
              </a:moveTo>
              <a:lnTo>
                <a:pt x="208539" y="2280917"/>
              </a:lnTo>
              <a:lnTo>
                <a:pt x="0" y="2280917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4539F-4E21-4FB7-9CFD-73BF235211B1}">
      <dsp:nvSpPr>
        <dsp:cNvPr id="0" name=""/>
        <dsp:cNvSpPr/>
      </dsp:nvSpPr>
      <dsp:spPr>
        <a:xfrm>
          <a:off x="2741801" y="1939318"/>
          <a:ext cx="513081" cy="63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145"/>
              </a:lnTo>
              <a:lnTo>
                <a:pt x="284714" y="93014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55E51-787A-4A2E-A96F-4CF2096A6F01}">
      <dsp:nvSpPr>
        <dsp:cNvPr id="0" name=""/>
        <dsp:cNvSpPr/>
      </dsp:nvSpPr>
      <dsp:spPr>
        <a:xfrm>
          <a:off x="2482128" y="1939318"/>
          <a:ext cx="259672" cy="705335"/>
        </a:xfrm>
        <a:custGeom>
          <a:avLst/>
          <a:gdLst/>
          <a:ahLst/>
          <a:cxnLst/>
          <a:rect l="0" t="0" r="0" b="0"/>
          <a:pathLst>
            <a:path>
              <a:moveTo>
                <a:pt x="284714" y="0"/>
              </a:moveTo>
              <a:lnTo>
                <a:pt x="284714" y="930145"/>
              </a:lnTo>
              <a:lnTo>
                <a:pt x="0" y="930145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A0893-8643-42C5-94B0-C4292FFB65DB}">
      <dsp:nvSpPr>
        <dsp:cNvPr id="0" name=""/>
        <dsp:cNvSpPr/>
      </dsp:nvSpPr>
      <dsp:spPr>
        <a:xfrm>
          <a:off x="2084872" y="802344"/>
          <a:ext cx="656928" cy="396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86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7E7F3-0A03-4E72-AF70-4C0B4BB9B9DB}">
      <dsp:nvSpPr>
        <dsp:cNvPr id="0" name=""/>
        <dsp:cNvSpPr/>
      </dsp:nvSpPr>
      <dsp:spPr>
        <a:xfrm>
          <a:off x="1369716" y="61791"/>
          <a:ext cx="1430313" cy="74055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10450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Comisia parlamentară de profil</a:t>
          </a:r>
          <a:endParaRPr lang="en-US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369716" y="61791"/>
        <a:ext cx="1430313" cy="740552"/>
      </dsp:txXfrm>
    </dsp:sp>
    <dsp:sp modelId="{F40BB82B-C1B6-4895-9E01-2FCAF65CC528}">
      <dsp:nvSpPr>
        <dsp:cNvPr id="0" name=""/>
        <dsp:cNvSpPr/>
      </dsp:nvSpPr>
      <dsp:spPr>
        <a:xfrm>
          <a:off x="1926647" y="648085"/>
          <a:ext cx="1416010" cy="27153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Nivelul superior de monitorizare</a:t>
          </a:r>
        </a:p>
      </dsp:txBody>
      <dsp:txXfrm>
        <a:off x="1926647" y="648085"/>
        <a:ext cx="1416010" cy="271536"/>
      </dsp:txXfrm>
    </dsp:sp>
    <dsp:sp modelId="{44B41647-7438-4BD6-BD36-44199BD4B96C}">
      <dsp:nvSpPr>
        <dsp:cNvPr id="0" name=""/>
        <dsp:cNvSpPr/>
      </dsp:nvSpPr>
      <dsp:spPr>
        <a:xfrm>
          <a:off x="2026644" y="1198765"/>
          <a:ext cx="1430313" cy="74055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10450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Forul decidenților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din sectorul justiției</a:t>
          </a:r>
          <a:endParaRPr lang="ru-R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26644" y="1198765"/>
        <a:ext cx="1430313" cy="740552"/>
      </dsp:txXfrm>
    </dsp:sp>
    <dsp:sp modelId="{C36E6BC1-F861-4BAC-A077-D3673868A95B}">
      <dsp:nvSpPr>
        <dsp:cNvPr id="0" name=""/>
        <dsp:cNvSpPr/>
      </dsp:nvSpPr>
      <dsp:spPr>
        <a:xfrm>
          <a:off x="2695231" y="1779930"/>
          <a:ext cx="1416010" cy="27153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Sprijin decizional pentru implementarea Strategiei</a:t>
          </a:r>
          <a:endParaRPr lang="ru-RU" sz="1000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695231" y="1779930"/>
        <a:ext cx="1416010" cy="271536"/>
      </dsp:txXfrm>
    </dsp:sp>
    <dsp:sp modelId="{E915DA12-4978-4A47-B923-B625AF497C3F}">
      <dsp:nvSpPr>
        <dsp:cNvPr id="0" name=""/>
        <dsp:cNvSpPr/>
      </dsp:nvSpPr>
      <dsp:spPr>
        <a:xfrm>
          <a:off x="1051815" y="2274377"/>
          <a:ext cx="1430313" cy="74055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10450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Secretariatul grupului de monitorizare</a:t>
          </a:r>
          <a:endParaRPr lang="ru-R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51815" y="2274377"/>
        <a:ext cx="1430313" cy="740552"/>
      </dsp:txXfrm>
    </dsp:sp>
    <dsp:sp modelId="{59D0125C-A141-4381-9FC5-ADA06B7BA96E}">
      <dsp:nvSpPr>
        <dsp:cNvPr id="0" name=""/>
        <dsp:cNvSpPr/>
      </dsp:nvSpPr>
      <dsp:spPr>
        <a:xfrm>
          <a:off x="1375093" y="2859496"/>
          <a:ext cx="1557611" cy="29868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Suport în desfășurarea activităților de monitorizare</a:t>
          </a:r>
          <a:endParaRPr lang="ru-RU" sz="1000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375093" y="2859496"/>
        <a:ext cx="1557611" cy="298689"/>
      </dsp:txXfrm>
    </dsp:sp>
    <dsp:sp modelId="{A4EBA510-507C-469E-A2C0-089DEFA3C50D}">
      <dsp:nvSpPr>
        <dsp:cNvPr id="0" name=""/>
        <dsp:cNvSpPr/>
      </dsp:nvSpPr>
      <dsp:spPr>
        <a:xfrm>
          <a:off x="3254882" y="2204276"/>
          <a:ext cx="1430313" cy="74055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10450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Grupul de monitorizare</a:t>
          </a:r>
          <a:endParaRPr lang="ru-R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254882" y="2204276"/>
        <a:ext cx="1430313" cy="740552"/>
      </dsp:txXfrm>
    </dsp:sp>
    <dsp:sp modelId="{11E97394-C1A1-4B62-A1E9-E9AE9B8D571A}">
      <dsp:nvSpPr>
        <dsp:cNvPr id="0" name=""/>
        <dsp:cNvSpPr/>
      </dsp:nvSpPr>
      <dsp:spPr>
        <a:xfrm>
          <a:off x="3537917" y="2864312"/>
          <a:ext cx="1416010" cy="27153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Evaluarea gradului de implementare a Strategiei</a:t>
          </a:r>
          <a:endParaRPr lang="ru-RU" sz="1000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537917" y="2864312"/>
        <a:ext cx="1416010" cy="271536"/>
      </dsp:txXfrm>
    </dsp:sp>
    <dsp:sp modelId="{C4611C6B-5709-45DE-88F5-80CA8169BCC1}">
      <dsp:nvSpPr>
        <dsp:cNvPr id="0" name=""/>
        <dsp:cNvSpPr/>
      </dsp:nvSpPr>
      <dsp:spPr>
        <a:xfrm>
          <a:off x="1581603" y="3651447"/>
          <a:ext cx="1430313" cy="74055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10450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Instituțiile implementatoare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(„focal point”)</a:t>
          </a:r>
          <a:endParaRPr lang="ru-RU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81603" y="3651447"/>
        <a:ext cx="1430313" cy="740552"/>
      </dsp:txXfrm>
    </dsp:sp>
    <dsp:sp modelId="{0FAEC3BD-8E3F-4C39-8861-E74913B762A6}">
      <dsp:nvSpPr>
        <dsp:cNvPr id="0" name=""/>
        <dsp:cNvSpPr/>
      </dsp:nvSpPr>
      <dsp:spPr>
        <a:xfrm>
          <a:off x="1682766" y="4120463"/>
          <a:ext cx="1416010" cy="27153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p3d z="5715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Raportare și comunicare cu Secretariatul</a:t>
          </a:r>
          <a:endParaRPr lang="ru-RU" sz="1000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682766" y="4120463"/>
        <a:ext cx="1416010" cy="271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9B65-90E4-455F-ACF0-DBB3F263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41</Pages>
  <Words>15285</Words>
  <Characters>87125</Characters>
  <Application>Microsoft Office Word</Application>
  <DocSecurity>0</DocSecurity>
  <Lines>726</Lines>
  <Paragraphs>204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liuda</cp:lastModifiedBy>
  <cp:revision>17</cp:revision>
  <cp:lastPrinted>2021-12-28T14:32:00Z</cp:lastPrinted>
  <dcterms:created xsi:type="dcterms:W3CDTF">2021-12-16T08:28:00Z</dcterms:created>
  <dcterms:modified xsi:type="dcterms:W3CDTF">2021-12-28T14:35:00Z</dcterms:modified>
</cp:coreProperties>
</file>